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5BD29" w14:textId="77777777" w:rsidR="00B0765A" w:rsidRPr="00B0765A" w:rsidRDefault="00B0765A" w:rsidP="00B0765A">
      <w:pPr>
        <w:keepNext/>
        <w:keepLines/>
        <w:spacing w:before="360" w:after="120"/>
        <w:outlineLvl w:val="0"/>
        <w:rPr>
          <w:rFonts w:eastAsiaTheme="majorEastAsia" w:cstheme="majorBidi"/>
          <w:sz w:val="32"/>
          <w:szCs w:val="32"/>
        </w:rPr>
      </w:pPr>
      <w:r w:rsidRPr="00B0765A">
        <w:rPr>
          <w:rFonts w:eastAsiaTheme="majorEastAsia" w:cstheme="majorBidi"/>
          <w:b/>
          <w:sz w:val="32"/>
          <w:szCs w:val="32"/>
        </w:rPr>
        <w:t xml:space="preserve">Roczny Plan Działania na rok: </w:t>
      </w:r>
      <w:r w:rsidRPr="00B0765A">
        <w:rPr>
          <w:rFonts w:eastAsiaTheme="majorEastAsia" w:cstheme="majorBidi"/>
          <w:sz w:val="32"/>
          <w:szCs w:val="32"/>
        </w:rPr>
        <w:t>2024</w:t>
      </w:r>
    </w:p>
    <w:p w14:paraId="0396A7D0" w14:textId="77777777" w:rsidR="00B0765A" w:rsidRPr="00B0765A" w:rsidRDefault="00B0765A" w:rsidP="00B0765A">
      <w:r w:rsidRPr="00B0765A">
        <w:rPr>
          <w:b/>
          <w:bCs/>
        </w:rPr>
        <w:t>Nazwa fiszki:</w:t>
      </w:r>
      <w:r w:rsidRPr="00B0765A">
        <w:t xml:space="preserve"> Dostępność Dyrektywa EAA</w:t>
      </w:r>
    </w:p>
    <w:p w14:paraId="45B088D7" w14:textId="1DF4E154" w:rsidR="00B0765A" w:rsidRPr="00B0765A" w:rsidRDefault="00B0765A" w:rsidP="00B0765A">
      <w:r w:rsidRPr="00B0765A">
        <w:rPr>
          <w:b/>
          <w:bCs/>
        </w:rPr>
        <w:t>Wersja fiszki:</w:t>
      </w:r>
      <w:r w:rsidRPr="00B0765A">
        <w:t xml:space="preserve"> </w:t>
      </w:r>
      <w:r w:rsidR="00A23D83">
        <w:t>2</w:t>
      </w:r>
    </w:p>
    <w:p w14:paraId="207E7560" w14:textId="1F75A3A1" w:rsidR="00B0765A" w:rsidRPr="00B0765A" w:rsidRDefault="00B0765A" w:rsidP="00B0765A">
      <w:r w:rsidRPr="00B0765A">
        <w:rPr>
          <w:b/>
          <w:bCs/>
        </w:rPr>
        <w:t>Numer i data uchwały Komitetu Monitorującego:</w:t>
      </w:r>
      <w:r w:rsidR="00B76D0C">
        <w:rPr>
          <w:b/>
          <w:bCs/>
        </w:rPr>
        <w:t xml:space="preserve"> </w:t>
      </w:r>
      <w:r w:rsidR="00052A2D">
        <w:rPr>
          <w:b/>
          <w:bCs/>
        </w:rPr>
        <w:t>9</w:t>
      </w:r>
      <w:r w:rsidR="005E535C">
        <w:rPr>
          <w:b/>
          <w:bCs/>
        </w:rPr>
        <w:t>5</w:t>
      </w:r>
      <w:r w:rsidR="00052A2D">
        <w:rPr>
          <w:b/>
          <w:bCs/>
        </w:rPr>
        <w:t xml:space="preserve"> z </w:t>
      </w:r>
      <w:r w:rsidR="00B76D0C">
        <w:rPr>
          <w:b/>
          <w:bCs/>
        </w:rPr>
        <w:t>0</w:t>
      </w:r>
      <w:r w:rsidR="00052A2D">
        <w:rPr>
          <w:b/>
          <w:bCs/>
        </w:rPr>
        <w:t>6</w:t>
      </w:r>
      <w:r w:rsidR="00B76D0C">
        <w:rPr>
          <w:b/>
          <w:bCs/>
        </w:rPr>
        <w:t>.06.</w:t>
      </w:r>
      <w:r w:rsidR="00052A2D">
        <w:rPr>
          <w:b/>
          <w:bCs/>
        </w:rPr>
        <w:t>2024 r.</w:t>
      </w:r>
    </w:p>
    <w:p w14:paraId="2E69B27A" w14:textId="77777777" w:rsidR="00B0765A" w:rsidRPr="00B0765A" w:rsidRDefault="00B0765A" w:rsidP="00B0765A">
      <w:pPr>
        <w:keepNext/>
        <w:keepLines/>
        <w:spacing w:before="360" w:after="120"/>
        <w:outlineLvl w:val="0"/>
        <w:rPr>
          <w:rFonts w:eastAsiaTheme="majorEastAsia" w:cstheme="majorBidi"/>
          <w:b/>
          <w:sz w:val="32"/>
          <w:szCs w:val="32"/>
        </w:rPr>
      </w:pPr>
      <w:r w:rsidRPr="00B0765A">
        <w:rPr>
          <w:rFonts w:eastAsiaTheme="majorEastAsia" w:cstheme="majorBidi"/>
          <w:b/>
          <w:sz w:val="32"/>
          <w:szCs w:val="32"/>
        </w:rPr>
        <w:t>Informacje o instytucji opracowującej fiszkę</w:t>
      </w:r>
    </w:p>
    <w:p w14:paraId="27F0BA8E" w14:textId="77777777" w:rsidR="00B0765A" w:rsidRPr="00B0765A" w:rsidRDefault="00B0765A" w:rsidP="00B0765A">
      <w:r w:rsidRPr="00B0765A">
        <w:rPr>
          <w:b/>
          <w:bCs/>
        </w:rPr>
        <w:t>Instytucja:</w:t>
      </w:r>
      <w:r w:rsidRPr="00B0765A">
        <w:t xml:space="preserve"> Polska Agencja Rozwoju Przedsiębiorczości</w:t>
      </w:r>
    </w:p>
    <w:p w14:paraId="593190F5" w14:textId="77777777" w:rsidR="00B0765A" w:rsidRPr="00B0765A" w:rsidRDefault="00B0765A" w:rsidP="00B0765A">
      <w:r w:rsidRPr="00B0765A">
        <w:rPr>
          <w:b/>
          <w:bCs/>
        </w:rPr>
        <w:t xml:space="preserve">Dane kontaktowe osoby do kontaktów roboczych: </w:t>
      </w:r>
      <w:r w:rsidRPr="00B0765A">
        <w:t xml:space="preserve">Magdalena Arusztowicz, adres e-mail: </w:t>
      </w:r>
      <w:hyperlink r:id="rId9" w:history="1">
        <w:r w:rsidRPr="00B0765A">
          <w:rPr>
            <w:color w:val="0563C1" w:themeColor="hyperlink"/>
            <w:u w:val="single"/>
          </w:rPr>
          <w:t>magdalena_arusztowicz@parp.gov.pl</w:t>
        </w:r>
      </w:hyperlink>
      <w:r w:rsidRPr="00B0765A">
        <w:rPr>
          <w:color w:val="0563C1" w:themeColor="hyperlink"/>
          <w:u w:val="single"/>
        </w:rPr>
        <w:t xml:space="preserve">, </w:t>
      </w:r>
      <w:r w:rsidRPr="00B0765A">
        <w:t>nr telefonu: 22 432 88 23</w:t>
      </w:r>
    </w:p>
    <w:p w14:paraId="5D92E9C2" w14:textId="77777777" w:rsidR="00B0765A" w:rsidRPr="00B0765A" w:rsidRDefault="00B0765A" w:rsidP="00B0765A">
      <w:pPr>
        <w:keepNext/>
        <w:keepLines/>
        <w:spacing w:before="360" w:after="120"/>
        <w:outlineLvl w:val="0"/>
        <w:rPr>
          <w:rFonts w:eastAsiaTheme="majorEastAsia" w:cstheme="majorBidi"/>
          <w:b/>
          <w:sz w:val="32"/>
          <w:szCs w:val="32"/>
        </w:rPr>
      </w:pPr>
      <w:r w:rsidRPr="00B0765A">
        <w:rPr>
          <w:rFonts w:eastAsiaTheme="majorEastAsia" w:cstheme="majorBidi"/>
          <w:b/>
          <w:sz w:val="32"/>
          <w:szCs w:val="32"/>
        </w:rPr>
        <w:t>Fiszka konkursu</w:t>
      </w:r>
    </w:p>
    <w:p w14:paraId="681EA0C0" w14:textId="77777777" w:rsidR="00B0765A" w:rsidRPr="00B0765A" w:rsidRDefault="00B0765A" w:rsidP="00B0765A">
      <w:pPr>
        <w:keepNext/>
        <w:keepLines/>
        <w:spacing w:before="360" w:after="120"/>
        <w:outlineLvl w:val="1"/>
        <w:rPr>
          <w:rFonts w:eastAsiaTheme="majorEastAsia" w:cstheme="majorBidi"/>
          <w:b/>
          <w:sz w:val="28"/>
          <w:szCs w:val="26"/>
        </w:rPr>
      </w:pPr>
      <w:r w:rsidRPr="00B0765A">
        <w:rPr>
          <w:rFonts w:eastAsiaTheme="majorEastAsia" w:cstheme="majorBidi"/>
          <w:b/>
          <w:sz w:val="28"/>
          <w:szCs w:val="26"/>
        </w:rPr>
        <w:t>Podstawowe informacje o konkursie</w:t>
      </w:r>
    </w:p>
    <w:p w14:paraId="7A09C774" w14:textId="77777777" w:rsidR="00B0765A" w:rsidRPr="00B0765A" w:rsidRDefault="00B0765A" w:rsidP="00B0765A">
      <w:pPr>
        <w:keepNext/>
        <w:keepLines/>
        <w:outlineLvl w:val="2"/>
        <w:rPr>
          <w:b/>
          <w:noProof/>
          <w:szCs w:val="28"/>
        </w:rPr>
      </w:pPr>
      <w:r w:rsidRPr="00B0765A">
        <w:rPr>
          <w:b/>
          <w:noProof/>
          <w:szCs w:val="28"/>
        </w:rPr>
        <w:t xml:space="preserve">Numer i nazwa Priorytetu: </w:t>
      </w:r>
      <w:r w:rsidRPr="00B0765A">
        <w:rPr>
          <w:bCs/>
          <w:noProof/>
          <w:szCs w:val="28"/>
        </w:rPr>
        <w:t>01. Umiejętności</w:t>
      </w:r>
    </w:p>
    <w:p w14:paraId="6435A7F2" w14:textId="77777777" w:rsidR="00B0765A" w:rsidRPr="00B0765A" w:rsidRDefault="00B0765A" w:rsidP="00B0765A">
      <w:pPr>
        <w:keepNext/>
        <w:keepLines/>
        <w:outlineLvl w:val="2"/>
        <w:rPr>
          <w:bCs/>
          <w:noProof/>
          <w:szCs w:val="28"/>
        </w:rPr>
      </w:pPr>
      <w:r w:rsidRPr="00B0765A">
        <w:rPr>
          <w:b/>
          <w:noProof/>
          <w:szCs w:val="28"/>
        </w:rPr>
        <w:t xml:space="preserve">Numer i nazwa działania FERS: </w:t>
      </w:r>
      <w:r w:rsidRPr="00B0765A">
        <w:rPr>
          <w:bCs/>
          <w:noProof/>
          <w:szCs w:val="28"/>
        </w:rPr>
        <w:t>01.03 Kadry nowoczesnej gospodarki</w:t>
      </w:r>
    </w:p>
    <w:p w14:paraId="7978E406" w14:textId="77777777" w:rsidR="00B0765A" w:rsidRPr="00B0765A" w:rsidRDefault="00B0765A" w:rsidP="00B0765A">
      <w:pPr>
        <w:keepNext/>
        <w:keepLines/>
        <w:outlineLvl w:val="2"/>
        <w:rPr>
          <w:b/>
          <w:noProof/>
          <w:szCs w:val="28"/>
        </w:rPr>
      </w:pPr>
      <w:r w:rsidRPr="00B0765A">
        <w:rPr>
          <w:b/>
          <w:noProof/>
          <w:szCs w:val="28"/>
        </w:rPr>
        <w:t xml:space="preserve">Cel szczegółowy, w ramach którego projekty będą realizowane </w:t>
      </w:r>
    </w:p>
    <w:p w14:paraId="2DD0B6B6" w14:textId="77777777" w:rsidR="00B0765A" w:rsidRPr="00B0765A" w:rsidRDefault="00B0765A" w:rsidP="00B0765A">
      <w:pPr>
        <w:autoSpaceDE w:val="0"/>
        <w:autoSpaceDN w:val="0"/>
        <w:adjustRightInd w:val="0"/>
        <w:spacing w:before="240"/>
        <w:rPr>
          <w:rFonts w:cstheme="minorHAnsi"/>
        </w:rPr>
      </w:pPr>
      <w:r w:rsidRPr="00B0765A">
        <w:rPr>
          <w:rFonts w:cstheme="minorHAnsi"/>
        </w:rPr>
        <w:t>ESO4.4 Wspieranie dostosowania pracowników, przedsiębiorstw i przedsiębiorców do zmian, wspieranie aktywnego i zdrowego starzenia się oraz zdrowego i dobrze dostosowanego środowiska pracy, które uwzględnia zagrożenia dla zdrowia (EFS+)</w:t>
      </w:r>
    </w:p>
    <w:p w14:paraId="3AFE39C3" w14:textId="77777777" w:rsidR="00B0765A" w:rsidRPr="00B0765A" w:rsidRDefault="00B0765A" w:rsidP="00B0765A">
      <w:pPr>
        <w:keepNext/>
        <w:keepLines/>
        <w:outlineLvl w:val="2"/>
        <w:rPr>
          <w:noProof/>
          <w:szCs w:val="26"/>
        </w:rPr>
      </w:pPr>
      <w:r w:rsidRPr="00B0765A">
        <w:rPr>
          <w:noProof/>
          <w:szCs w:val="26"/>
        </w:rPr>
        <w:t>Typ projektu przewidziane do realizacji w ramach konkursu</w:t>
      </w:r>
    </w:p>
    <w:p w14:paraId="45FAB8EB" w14:textId="77777777" w:rsidR="00B0765A" w:rsidRPr="00B0765A" w:rsidRDefault="00B0765A" w:rsidP="00B0765A">
      <w:pPr>
        <w:autoSpaceDE w:val="0"/>
        <w:autoSpaceDN w:val="0"/>
        <w:adjustRightInd w:val="0"/>
        <w:spacing w:before="240"/>
        <w:rPr>
          <w:b/>
          <w:bCs/>
        </w:rPr>
      </w:pPr>
      <w:bookmarkStart w:id="0" w:name="_Hlk157763005"/>
      <w:r w:rsidRPr="00B0765A">
        <w:t xml:space="preserve">1 c) </w:t>
      </w:r>
      <w:r w:rsidRPr="00B0765A">
        <w:rPr>
          <w:rFonts w:cstheme="minorBidi"/>
        </w:rPr>
        <w:t xml:space="preserve">działania związane z wdrożeniem Europejskiego Aktu o Dostępności (EAA) – wsparcie przedsiębiorców w zakresie Dyrektywy EAA  </w:t>
      </w:r>
    </w:p>
    <w:bookmarkEnd w:id="0"/>
    <w:p w14:paraId="7CA4BCA2" w14:textId="77777777" w:rsidR="009A0574" w:rsidRDefault="00B0765A" w:rsidP="00B0765A">
      <w:pPr>
        <w:keepNext/>
        <w:keepLines/>
        <w:outlineLvl w:val="2"/>
        <w:rPr>
          <w:b/>
          <w:noProof/>
          <w:szCs w:val="28"/>
        </w:rPr>
      </w:pPr>
      <w:r w:rsidRPr="00B0765A">
        <w:rPr>
          <w:b/>
          <w:noProof/>
          <w:szCs w:val="28"/>
        </w:rPr>
        <w:lastRenderedPageBreak/>
        <w:t xml:space="preserve">Planowany kwartał i rok ogłoszenia konkursu </w:t>
      </w:r>
    </w:p>
    <w:p w14:paraId="3E94E95C" w14:textId="0DAEC86D" w:rsidR="00B0765A" w:rsidRPr="00B0765A" w:rsidRDefault="00B0765A" w:rsidP="00B0765A">
      <w:pPr>
        <w:keepNext/>
        <w:keepLines/>
        <w:outlineLvl w:val="2"/>
        <w:rPr>
          <w:b/>
          <w:noProof/>
          <w:szCs w:val="28"/>
        </w:rPr>
      </w:pPr>
      <w:r w:rsidRPr="00B0765A">
        <w:rPr>
          <w:bCs/>
          <w:noProof/>
          <w:szCs w:val="28"/>
        </w:rPr>
        <w:t xml:space="preserve">2. kwartał 2024 r. </w:t>
      </w:r>
    </w:p>
    <w:p w14:paraId="40D42B6C" w14:textId="77777777" w:rsidR="009A0574" w:rsidRDefault="00B0765A" w:rsidP="00B0765A">
      <w:pPr>
        <w:keepNext/>
        <w:keepLines/>
        <w:outlineLvl w:val="2"/>
        <w:rPr>
          <w:b/>
          <w:noProof/>
          <w:szCs w:val="28"/>
        </w:rPr>
      </w:pPr>
      <w:r w:rsidRPr="00B0765A">
        <w:rPr>
          <w:b/>
          <w:noProof/>
          <w:szCs w:val="28"/>
        </w:rPr>
        <w:t xml:space="preserve">Planowany miesiąc i rok rozpoczęcia naboru wniosków o dofinansowanie </w:t>
      </w:r>
    </w:p>
    <w:p w14:paraId="71C94E07" w14:textId="56E596B9" w:rsidR="00B0765A" w:rsidRPr="00B0765A" w:rsidRDefault="00B0765A" w:rsidP="00B0765A">
      <w:pPr>
        <w:keepNext/>
        <w:keepLines/>
        <w:outlineLvl w:val="2"/>
        <w:rPr>
          <w:b/>
          <w:noProof/>
          <w:szCs w:val="28"/>
        </w:rPr>
      </w:pPr>
      <w:r w:rsidRPr="00B0765A">
        <w:rPr>
          <w:bCs/>
          <w:noProof/>
          <w:szCs w:val="28"/>
        </w:rPr>
        <w:t>lipiec 2024 r.</w:t>
      </w:r>
    </w:p>
    <w:p w14:paraId="52C35A0E" w14:textId="77777777" w:rsidR="00B0765A" w:rsidRPr="00B0765A" w:rsidRDefault="00B0765A" w:rsidP="00B0765A">
      <w:pPr>
        <w:keepNext/>
        <w:keepLines/>
        <w:outlineLvl w:val="2"/>
        <w:rPr>
          <w:b/>
          <w:i/>
          <w:iCs/>
          <w:noProof/>
          <w:szCs w:val="28"/>
        </w:rPr>
      </w:pPr>
      <w:r w:rsidRPr="00B0765A">
        <w:rPr>
          <w:b/>
          <w:noProof/>
          <w:szCs w:val="28"/>
        </w:rPr>
        <w:t>Tryb realizacji naboru</w:t>
      </w:r>
    </w:p>
    <w:p w14:paraId="2B629A23" w14:textId="77777777" w:rsidR="00B0765A" w:rsidRPr="00B0765A" w:rsidRDefault="00B0765A" w:rsidP="00B0765A">
      <w:r w:rsidRPr="00B0765A">
        <w:t>zamknięty</w:t>
      </w:r>
    </w:p>
    <w:p w14:paraId="00BFFC66" w14:textId="77777777" w:rsidR="00B0765A" w:rsidRPr="00B0765A" w:rsidRDefault="00B0765A" w:rsidP="00B0765A">
      <w:pPr>
        <w:keepNext/>
        <w:keepLines/>
        <w:outlineLvl w:val="2"/>
        <w:rPr>
          <w:b/>
          <w:bCs/>
          <w:noProof/>
          <w:szCs w:val="28"/>
        </w:rPr>
      </w:pPr>
      <w:r w:rsidRPr="00B0765A">
        <w:rPr>
          <w:b/>
          <w:noProof/>
          <w:szCs w:val="28"/>
        </w:rPr>
        <w:t>Czy w ramach konkursu będą wybierane projekty grantowe?</w:t>
      </w:r>
      <w:r w:rsidRPr="00B0765A">
        <w:rPr>
          <w:b/>
          <w:bCs/>
          <w:noProof/>
          <w:szCs w:val="28"/>
        </w:rPr>
        <w:t xml:space="preserve"> </w:t>
      </w:r>
    </w:p>
    <w:p w14:paraId="604273B3" w14:textId="77777777" w:rsidR="00B0765A" w:rsidRPr="00B0765A" w:rsidRDefault="00B0765A" w:rsidP="00B0765A">
      <w:r w:rsidRPr="00B0765A">
        <w:t>Nie</w:t>
      </w:r>
    </w:p>
    <w:p w14:paraId="705D7F07" w14:textId="77777777" w:rsidR="00B0765A" w:rsidRPr="00B0765A" w:rsidRDefault="00B0765A" w:rsidP="00B0765A">
      <w:pPr>
        <w:keepNext/>
        <w:keepLines/>
        <w:outlineLvl w:val="2"/>
        <w:rPr>
          <w:b/>
          <w:noProof/>
          <w:szCs w:val="28"/>
        </w:rPr>
      </w:pPr>
      <w:r w:rsidRPr="00B0765A">
        <w:rPr>
          <w:b/>
          <w:noProof/>
          <w:szCs w:val="28"/>
        </w:rPr>
        <w:t>Rodzaj sposobu rozliczenia projektów</w:t>
      </w:r>
    </w:p>
    <w:p w14:paraId="4DDF3584" w14:textId="77777777" w:rsidR="00B0765A" w:rsidRPr="00B0765A" w:rsidRDefault="00B0765A" w:rsidP="00B0765A">
      <w:r w:rsidRPr="00B0765A">
        <w:t>Inne</w:t>
      </w:r>
    </w:p>
    <w:p w14:paraId="0714DA1B" w14:textId="77777777" w:rsidR="00B0765A" w:rsidRPr="00B0765A" w:rsidRDefault="00B0765A" w:rsidP="00B0765A">
      <w:pPr>
        <w:keepNext/>
        <w:keepLines/>
        <w:outlineLvl w:val="2"/>
        <w:rPr>
          <w:b/>
          <w:noProof/>
          <w:szCs w:val="28"/>
        </w:rPr>
      </w:pPr>
      <w:r w:rsidRPr="00B0765A">
        <w:rPr>
          <w:b/>
          <w:noProof/>
          <w:szCs w:val="28"/>
        </w:rPr>
        <w:t>Planowana alokacja (PLN)- 100% dofinansowania</w:t>
      </w:r>
    </w:p>
    <w:p w14:paraId="45FFE66B" w14:textId="77777777" w:rsidR="00B0765A" w:rsidRPr="00B0765A" w:rsidRDefault="00B0765A" w:rsidP="00B0765A">
      <w:r w:rsidRPr="00B0765A">
        <w:t>85 500 000,00</w:t>
      </w:r>
    </w:p>
    <w:p w14:paraId="053781F3" w14:textId="77777777" w:rsidR="00B0765A" w:rsidRPr="00B0765A" w:rsidRDefault="00B0765A" w:rsidP="00B0765A">
      <w:pPr>
        <w:keepNext/>
        <w:keepLines/>
        <w:outlineLvl w:val="2"/>
        <w:rPr>
          <w:b/>
          <w:noProof/>
          <w:szCs w:val="28"/>
        </w:rPr>
      </w:pPr>
      <w:r w:rsidRPr="00B0765A">
        <w:rPr>
          <w:b/>
          <w:noProof/>
          <w:szCs w:val="28"/>
        </w:rPr>
        <w:t>Wymagany wkład własny beneficjenta</w:t>
      </w:r>
    </w:p>
    <w:p w14:paraId="3D80EA0B" w14:textId="77777777" w:rsidR="00B0765A" w:rsidRPr="00B0765A" w:rsidRDefault="00B0765A" w:rsidP="00B0765A">
      <w:r w:rsidRPr="00B0765A">
        <w:t>Nie</w:t>
      </w:r>
    </w:p>
    <w:p w14:paraId="159F8CA1" w14:textId="77777777" w:rsidR="00B0765A" w:rsidRPr="00B0765A" w:rsidRDefault="00B0765A" w:rsidP="00B0765A">
      <w:pPr>
        <w:keepNext/>
        <w:keepLines/>
        <w:outlineLvl w:val="2"/>
        <w:rPr>
          <w:b/>
          <w:noProof/>
          <w:szCs w:val="28"/>
        </w:rPr>
      </w:pPr>
      <w:r w:rsidRPr="00B0765A">
        <w:rPr>
          <w:b/>
          <w:noProof/>
          <w:szCs w:val="28"/>
        </w:rPr>
        <w:t>Cross-financing</w:t>
      </w:r>
    </w:p>
    <w:p w14:paraId="24E2ADCB" w14:textId="77777777" w:rsidR="00B0765A" w:rsidRPr="00B0765A" w:rsidRDefault="00B0765A" w:rsidP="00B0765A">
      <w:r w:rsidRPr="00B0765A">
        <w:t>Tak</w:t>
      </w:r>
    </w:p>
    <w:p w14:paraId="27320C28" w14:textId="77777777" w:rsidR="00B0765A" w:rsidRPr="00B0765A" w:rsidRDefault="00B0765A" w:rsidP="00B0765A">
      <w:pPr>
        <w:rPr>
          <w:rFonts w:cs="Arial"/>
          <w:bCs/>
        </w:rPr>
      </w:pPr>
      <w:r w:rsidRPr="00B0765A">
        <w:rPr>
          <w:rFonts w:cs="Arial"/>
          <w:bCs/>
        </w:rPr>
        <w:t>Kwota: 855 000 PLN</w:t>
      </w:r>
      <w:r w:rsidRPr="00B0765A">
        <w:rPr>
          <w:rFonts w:cs="Arial"/>
          <w:bCs/>
        </w:rPr>
        <w:tab/>
      </w:r>
    </w:p>
    <w:p w14:paraId="460911FA" w14:textId="77777777" w:rsidR="00B0765A" w:rsidRPr="00B0765A" w:rsidRDefault="00B0765A" w:rsidP="00B0765A">
      <w:pPr>
        <w:rPr>
          <w:rFonts w:cs="Arial"/>
          <w:bCs/>
        </w:rPr>
      </w:pPr>
      <w:r w:rsidRPr="00B0765A">
        <w:rPr>
          <w:rFonts w:cs="Arial"/>
          <w:bCs/>
        </w:rPr>
        <w:t>Procent: 1%</w:t>
      </w:r>
    </w:p>
    <w:p w14:paraId="65038D8B" w14:textId="77777777" w:rsidR="00B0765A" w:rsidRPr="00B0765A" w:rsidRDefault="00B0765A" w:rsidP="00B0765A">
      <w:pPr>
        <w:spacing w:before="240"/>
        <w:rPr>
          <w:rFonts w:cs="Arial"/>
          <w:bCs/>
        </w:rPr>
      </w:pPr>
      <w:r w:rsidRPr="00B0765A">
        <w:rPr>
          <w:rFonts w:cs="Arial"/>
          <w:bCs/>
        </w:rPr>
        <w:t>Rodzaj planowanych wydatków w ramach cross-financingu:</w:t>
      </w:r>
    </w:p>
    <w:p w14:paraId="5459F2A6" w14:textId="77777777" w:rsidR="00B0765A" w:rsidRPr="00B0765A" w:rsidRDefault="00B0765A" w:rsidP="00B0765A">
      <w:pPr>
        <w:spacing w:before="240"/>
      </w:pPr>
      <w:r w:rsidRPr="00B0765A">
        <w:rPr>
          <w:rFonts w:eastAsia="Calibri"/>
        </w:rPr>
        <w:t xml:space="preserve">Zakup </w:t>
      </w:r>
      <w:r w:rsidRPr="00B0765A">
        <w:t>infrastruktury oraz dostosowywanie lub adaptacja budynków, pomieszczeń i miejsc pracy – wydatki ponoszone są na poziomie Beneficjenta.</w:t>
      </w:r>
    </w:p>
    <w:p w14:paraId="19BEAC63" w14:textId="77777777" w:rsidR="00B0765A" w:rsidRPr="00B0765A" w:rsidRDefault="00B0765A" w:rsidP="00B0765A">
      <w:pPr>
        <w:keepNext/>
        <w:keepLines/>
        <w:outlineLvl w:val="2"/>
        <w:rPr>
          <w:b/>
          <w:noProof/>
          <w:szCs w:val="28"/>
        </w:rPr>
      </w:pPr>
      <w:r w:rsidRPr="00B0765A">
        <w:rPr>
          <w:b/>
          <w:noProof/>
          <w:szCs w:val="28"/>
        </w:rPr>
        <w:t>Główne grupy docelowe</w:t>
      </w:r>
    </w:p>
    <w:p w14:paraId="42E822E3" w14:textId="77777777" w:rsidR="00B0765A" w:rsidRPr="00B0765A" w:rsidRDefault="00B0765A" w:rsidP="00B0765A">
      <w:pPr>
        <w:spacing w:before="240"/>
      </w:pPr>
      <w:r w:rsidRPr="00B0765A">
        <w:t>Przedsiębiorcy i ich pracownice lub pracownicy</w:t>
      </w:r>
    </w:p>
    <w:p w14:paraId="5E8F3EE5" w14:textId="77777777" w:rsidR="00B0765A" w:rsidRPr="00B0765A" w:rsidRDefault="00B0765A" w:rsidP="00B0765A">
      <w:pPr>
        <w:keepNext/>
        <w:keepLines/>
        <w:outlineLvl w:val="2"/>
        <w:rPr>
          <w:b/>
          <w:noProof/>
          <w:szCs w:val="28"/>
        </w:rPr>
      </w:pPr>
      <w:r w:rsidRPr="00B0765A">
        <w:rPr>
          <w:b/>
          <w:noProof/>
          <w:szCs w:val="28"/>
        </w:rPr>
        <w:lastRenderedPageBreak/>
        <w:t>Zakładane efekty konkursu wyrażone wskaźnikami</w:t>
      </w:r>
    </w:p>
    <w:p w14:paraId="386CCEA1" w14:textId="77777777" w:rsidR="00B0765A" w:rsidRPr="00B0765A" w:rsidRDefault="00B0765A" w:rsidP="00B0765A">
      <w:pPr>
        <w:spacing w:after="200"/>
        <w:rPr>
          <w:b/>
          <w:bCs/>
        </w:rPr>
      </w:pPr>
      <w:r w:rsidRPr="00B0765A">
        <w:rPr>
          <w:b/>
          <w:bCs/>
        </w:rPr>
        <w:t>Wskaźniki rezultatu:</w:t>
      </w:r>
    </w:p>
    <w:p w14:paraId="413FBE7F" w14:textId="77777777" w:rsidR="00B0765A" w:rsidRPr="00B0765A" w:rsidRDefault="00B0765A" w:rsidP="00B0765A">
      <w:pPr>
        <w:spacing w:before="240"/>
      </w:pPr>
      <w:r w:rsidRPr="00B0765A">
        <w:rPr>
          <w:rFonts w:cstheme="minorHAnsi"/>
        </w:rPr>
        <w:t>Uczestnicy uzyskujący</w:t>
      </w:r>
      <w:r w:rsidRPr="00B0765A">
        <w:rPr>
          <w:rFonts w:cstheme="minorHAnsi"/>
          <w:color w:val="FF0000"/>
        </w:rPr>
        <w:t xml:space="preserve"> </w:t>
      </w:r>
      <w:r w:rsidRPr="00B0765A">
        <w:rPr>
          <w:rFonts w:cstheme="minorHAnsi"/>
        </w:rPr>
        <w:t xml:space="preserve">kwalifikacje po zakończeniu udziału w programie </w:t>
      </w:r>
    </w:p>
    <w:p w14:paraId="457BD6F8" w14:textId="77777777" w:rsidR="00B0765A" w:rsidRPr="00B0765A" w:rsidRDefault="00B0765A" w:rsidP="00B0765A">
      <w:pPr>
        <w:spacing w:before="240" w:after="200"/>
      </w:pPr>
      <w:r w:rsidRPr="00B0765A">
        <w:t>Wartość docelowa dla naboru: 9 000</w:t>
      </w:r>
    </w:p>
    <w:p w14:paraId="3AF2B0DA" w14:textId="77777777" w:rsidR="00B0765A" w:rsidRPr="00B0765A" w:rsidRDefault="00B0765A" w:rsidP="00B0765A">
      <w:pPr>
        <w:rPr>
          <w:b/>
          <w:bCs/>
        </w:rPr>
      </w:pPr>
      <w:r w:rsidRPr="00B0765A">
        <w:rPr>
          <w:b/>
          <w:bCs/>
        </w:rPr>
        <w:t>Wskaźniki produktu:</w:t>
      </w:r>
    </w:p>
    <w:p w14:paraId="0B775CFC" w14:textId="77777777" w:rsidR="00B0765A" w:rsidRPr="00B0765A" w:rsidRDefault="00B0765A" w:rsidP="00B0765A">
      <w:r w:rsidRPr="00B0765A">
        <w:t>Liczba pracowników</w:t>
      </w:r>
      <w:r w:rsidRPr="00B0765A">
        <w:rPr>
          <w:color w:val="FF0000"/>
        </w:rPr>
        <w:t xml:space="preserve"> </w:t>
      </w:r>
      <w:r w:rsidRPr="00B0765A">
        <w:t xml:space="preserve">objętych wsparciem w obszarach kluczowych </w:t>
      </w:r>
      <w:r w:rsidRPr="00B0765A">
        <w:br/>
        <w:t>dla rozwoju społeczno-gospodarczego</w:t>
      </w:r>
    </w:p>
    <w:p w14:paraId="7D36F574" w14:textId="77777777" w:rsidR="00B0765A" w:rsidRPr="00B0765A" w:rsidRDefault="00B0765A" w:rsidP="00B0765A">
      <w:r w:rsidRPr="00B0765A">
        <w:t>Wartość docelowa dla naboru: 10 000</w:t>
      </w:r>
    </w:p>
    <w:p w14:paraId="40734F0A" w14:textId="77777777" w:rsidR="00B0765A" w:rsidRPr="00B0765A" w:rsidRDefault="00B0765A" w:rsidP="00B0765A">
      <w:pPr>
        <w:keepNext/>
        <w:keepLines/>
        <w:spacing w:before="360" w:after="120"/>
        <w:outlineLvl w:val="0"/>
        <w:rPr>
          <w:rFonts w:eastAsiaTheme="majorEastAsia" w:cstheme="majorBidi"/>
          <w:b/>
          <w:sz w:val="32"/>
          <w:szCs w:val="32"/>
        </w:rPr>
      </w:pPr>
      <w:r w:rsidRPr="00B0765A">
        <w:rPr>
          <w:rFonts w:eastAsiaTheme="majorEastAsia" w:cstheme="majorBidi"/>
          <w:b/>
          <w:sz w:val="32"/>
          <w:szCs w:val="32"/>
        </w:rPr>
        <w:t xml:space="preserve">Szczegółowe kryteria wyboru projektów </w:t>
      </w:r>
    </w:p>
    <w:p w14:paraId="22ABFBB1" w14:textId="77777777" w:rsidR="00B0765A" w:rsidRPr="00B0765A" w:rsidRDefault="00B0765A" w:rsidP="00B0765A">
      <w:pPr>
        <w:keepNext/>
        <w:keepLines/>
        <w:spacing w:before="360" w:after="120"/>
        <w:outlineLvl w:val="1"/>
        <w:rPr>
          <w:rFonts w:eastAsiaTheme="majorEastAsia" w:cstheme="majorBidi"/>
          <w:b/>
          <w:sz w:val="28"/>
          <w:szCs w:val="26"/>
        </w:rPr>
      </w:pPr>
      <w:r w:rsidRPr="00B0765A">
        <w:rPr>
          <w:rFonts w:eastAsiaTheme="majorEastAsia" w:cstheme="majorBidi"/>
          <w:b/>
          <w:sz w:val="28"/>
          <w:szCs w:val="26"/>
        </w:rPr>
        <w:t>Kryteria dostępu</w:t>
      </w:r>
    </w:p>
    <w:p w14:paraId="3AE36C99" w14:textId="5882B8A3" w:rsidR="00B0765A" w:rsidRPr="00367B45" w:rsidRDefault="00B0765A" w:rsidP="0028326C">
      <w:pPr>
        <w:pStyle w:val="Akapitzlist"/>
        <w:numPr>
          <w:ilvl w:val="0"/>
          <w:numId w:val="32"/>
        </w:numPr>
        <w:spacing w:before="240"/>
        <w:ind w:left="357" w:hanging="357"/>
        <w:rPr>
          <w:b/>
          <w:bCs/>
        </w:rPr>
      </w:pPr>
      <w:r w:rsidRPr="00367B45">
        <w:rPr>
          <w:b/>
          <w:bCs/>
        </w:rPr>
        <w:t>W ramach ogólnopolskiego projektu Wnioskodawca zaplanuje realizację następujących działań:</w:t>
      </w:r>
    </w:p>
    <w:p w14:paraId="41CA055F" w14:textId="77777777" w:rsidR="00B0765A" w:rsidRPr="00B0765A" w:rsidRDefault="00B0765A" w:rsidP="00B0765A">
      <w:pPr>
        <w:spacing w:before="240"/>
        <w:ind w:left="720"/>
        <w:rPr>
          <w:b/>
          <w:bCs/>
        </w:rPr>
      </w:pPr>
      <w:r w:rsidRPr="00B0765A">
        <w:rPr>
          <w:b/>
          <w:bCs/>
        </w:rPr>
        <w:t>Ścieżka 1</w:t>
      </w:r>
    </w:p>
    <w:p w14:paraId="7E3CD48A" w14:textId="77777777" w:rsidR="00B0765A" w:rsidRPr="00B0765A" w:rsidRDefault="00B0765A" w:rsidP="0028326C">
      <w:pPr>
        <w:numPr>
          <w:ilvl w:val="0"/>
          <w:numId w:val="18"/>
        </w:numPr>
        <w:spacing w:before="240"/>
        <w:ind w:left="1276" w:hanging="556"/>
        <w:rPr>
          <w:b/>
          <w:bCs/>
        </w:rPr>
      </w:pPr>
      <w:r w:rsidRPr="00B0765A">
        <w:rPr>
          <w:b/>
          <w:bCs/>
        </w:rPr>
        <w:t>aktywna rekrutacja w celu uświadomienia potencjalnym uczestnikom lub uczestniczkom kwestii wynikających ze zmieniającego się otoczenia regulacyjno-prawnego w związku z transpozycją Dyrektywy EAA do prawodawstwa krajowego;</w:t>
      </w:r>
      <w:r w:rsidRPr="00B0765A" w:rsidDel="001B307D">
        <w:rPr>
          <w:b/>
          <w:bCs/>
        </w:rPr>
        <w:t xml:space="preserve"> </w:t>
      </w:r>
    </w:p>
    <w:p w14:paraId="7EB2B9D3" w14:textId="77777777" w:rsidR="00B0765A" w:rsidRPr="00B0765A" w:rsidRDefault="00B0765A" w:rsidP="0028326C">
      <w:pPr>
        <w:numPr>
          <w:ilvl w:val="0"/>
          <w:numId w:val="18"/>
        </w:numPr>
        <w:spacing w:before="240"/>
        <w:ind w:left="1276" w:hanging="556"/>
        <w:rPr>
          <w:b/>
          <w:bCs/>
        </w:rPr>
      </w:pPr>
      <w:r w:rsidRPr="00B0765A">
        <w:rPr>
          <w:b/>
          <w:bCs/>
        </w:rPr>
        <w:t xml:space="preserve">działania szkoleniowe dotyczące niepełnosprawności i szczególnych potrzeb oraz dostępności, w tym projektowania uniwersalnego (szkolenia ogólne) </w:t>
      </w:r>
    </w:p>
    <w:p w14:paraId="298FD20F" w14:textId="054BBC51" w:rsidR="00B0765A" w:rsidRPr="00B0765A" w:rsidRDefault="00B0765A" w:rsidP="0028326C">
      <w:pPr>
        <w:numPr>
          <w:ilvl w:val="0"/>
          <w:numId w:val="18"/>
        </w:numPr>
        <w:spacing w:before="240"/>
        <w:ind w:left="1276" w:hanging="556"/>
        <w:rPr>
          <w:b/>
          <w:bCs/>
        </w:rPr>
      </w:pPr>
      <w:r w:rsidRPr="00B0765A">
        <w:rPr>
          <w:b/>
          <w:bCs/>
        </w:rPr>
        <w:t xml:space="preserve">działania szkoleniowe związane z wymaganiami wynikającymi z ustawy  transponującej Dyrektywę EAA </w:t>
      </w:r>
      <w:r w:rsidRPr="00B0765A">
        <w:rPr>
          <w:b/>
          <w:bCs/>
        </w:rPr>
        <w:lastRenderedPageBreak/>
        <w:t xml:space="preserve">(zwanej dalej ustawą) – </w:t>
      </w:r>
      <w:bookmarkStart w:id="1" w:name="_Hlk162418054"/>
      <w:r w:rsidRPr="00B0765A">
        <w:rPr>
          <w:b/>
          <w:bCs/>
        </w:rPr>
        <w:t>(szkolenia specjalistyczne, część teoretyczna i część warsztatowa)</w:t>
      </w:r>
      <w:bookmarkEnd w:id="1"/>
      <w:r w:rsidRPr="00B0765A">
        <w:rPr>
          <w:b/>
          <w:bCs/>
        </w:rPr>
        <w:t xml:space="preserve">, dotyczące: </w:t>
      </w:r>
    </w:p>
    <w:p w14:paraId="0D7A4D6A" w14:textId="77777777" w:rsidR="00B0765A" w:rsidRPr="00B0765A" w:rsidRDefault="00B0765A" w:rsidP="0028326C">
      <w:pPr>
        <w:numPr>
          <w:ilvl w:val="0"/>
          <w:numId w:val="22"/>
        </w:numPr>
        <w:spacing w:before="240"/>
        <w:rPr>
          <w:b/>
          <w:bCs/>
        </w:rPr>
      </w:pPr>
      <w:r w:rsidRPr="00B0765A">
        <w:rPr>
          <w:b/>
          <w:bCs/>
        </w:rPr>
        <w:t>aktów prawnych (otoczenia prawnego), które mają znaczenie przy stosowaniu ustawy, włączając w to akty prawne, do których odwołuje się ustawa (część teoretyczna);</w:t>
      </w:r>
    </w:p>
    <w:p w14:paraId="27F88552" w14:textId="77777777" w:rsidR="00B0765A" w:rsidRPr="00B0765A" w:rsidRDefault="00B0765A" w:rsidP="0028326C">
      <w:pPr>
        <w:numPr>
          <w:ilvl w:val="0"/>
          <w:numId w:val="22"/>
        </w:numPr>
        <w:spacing w:before="240"/>
        <w:rPr>
          <w:b/>
          <w:bCs/>
        </w:rPr>
      </w:pPr>
      <w:r w:rsidRPr="00B0765A">
        <w:rPr>
          <w:b/>
          <w:bCs/>
        </w:rPr>
        <w:t>wymogów prawnych wskazanych w ustawie (część teoretyczna);</w:t>
      </w:r>
    </w:p>
    <w:p w14:paraId="041F5BE8" w14:textId="77777777" w:rsidR="00B0765A" w:rsidRPr="00B0765A" w:rsidRDefault="00B0765A" w:rsidP="0028326C">
      <w:pPr>
        <w:numPr>
          <w:ilvl w:val="0"/>
          <w:numId w:val="22"/>
        </w:numPr>
        <w:spacing w:before="240"/>
        <w:rPr>
          <w:b/>
          <w:bCs/>
        </w:rPr>
      </w:pPr>
      <w:r w:rsidRPr="00B0765A">
        <w:rPr>
          <w:b/>
          <w:bCs/>
          <w:color w:val="000000" w:themeColor="text1"/>
        </w:rPr>
        <w:t xml:space="preserve"> praktycznych aspektów stosowania ustawy, w tym projektowania uniwersalnego produktów lub usług oraz prowadzenia dokumentacji (część warsztatowa);  </w:t>
      </w:r>
    </w:p>
    <w:p w14:paraId="421580D6" w14:textId="77777777" w:rsidR="00B0765A" w:rsidRPr="00B0765A" w:rsidRDefault="00B0765A" w:rsidP="0028326C">
      <w:pPr>
        <w:numPr>
          <w:ilvl w:val="0"/>
          <w:numId w:val="18"/>
        </w:numPr>
      </w:pPr>
      <w:r w:rsidRPr="00B0765A">
        <w:rPr>
          <w:b/>
        </w:rPr>
        <w:t>działania doradcze związane bezpośrednio z działaniami szkoleniowymi, o których mowa w punkcie 2) i 3) (o ile potrzeba ich realizacji będzie wynikać z potrzeb uczestników lub uczestniczek).</w:t>
      </w:r>
    </w:p>
    <w:p w14:paraId="4DFC7C5D" w14:textId="77777777" w:rsidR="00B0765A" w:rsidRPr="00B0765A" w:rsidRDefault="00B0765A" w:rsidP="00B0765A">
      <w:r w:rsidRPr="00B0765A">
        <w:rPr>
          <w:b/>
        </w:rPr>
        <w:t xml:space="preserve">oraz </w:t>
      </w:r>
    </w:p>
    <w:p w14:paraId="6A3BE7D4" w14:textId="77777777" w:rsidR="00B0765A" w:rsidRPr="00B0765A" w:rsidRDefault="00B0765A" w:rsidP="00B0765A">
      <w:pPr>
        <w:spacing w:before="240"/>
        <w:ind w:left="720" w:hanging="720"/>
        <w:rPr>
          <w:b/>
          <w:bCs/>
        </w:rPr>
      </w:pPr>
      <w:r w:rsidRPr="00B0765A">
        <w:rPr>
          <w:b/>
          <w:bCs/>
        </w:rPr>
        <w:t>Ścieżka 2</w:t>
      </w:r>
    </w:p>
    <w:p w14:paraId="1739AD60" w14:textId="77777777" w:rsidR="00B0765A" w:rsidRPr="00B0765A" w:rsidRDefault="00B0765A" w:rsidP="0028326C">
      <w:pPr>
        <w:numPr>
          <w:ilvl w:val="0"/>
          <w:numId w:val="19"/>
        </w:numPr>
        <w:rPr>
          <w:b/>
          <w:bCs/>
        </w:rPr>
      </w:pPr>
      <w:r w:rsidRPr="00B0765A">
        <w:rPr>
          <w:b/>
          <w:bCs/>
        </w:rPr>
        <w:t xml:space="preserve">aktywna rekrutacja w celu uświadomienia potencjalnym uczestnikom lub uczestniczkom kwestii wynikających ze zmieniającego się otoczenia regulacyjno-prawnego w związku z transpozycją Dyrektywy EAA do prawodawstwa krajowego; </w:t>
      </w:r>
    </w:p>
    <w:p w14:paraId="1ABCEAEF" w14:textId="77777777" w:rsidR="00B0765A" w:rsidRPr="00B0765A" w:rsidRDefault="00B0765A" w:rsidP="0028326C">
      <w:pPr>
        <w:numPr>
          <w:ilvl w:val="0"/>
          <w:numId w:val="19"/>
        </w:numPr>
      </w:pPr>
      <w:r w:rsidRPr="00B0765A">
        <w:rPr>
          <w:b/>
        </w:rPr>
        <w:t>działania szkoleniowe związane z wymaganiami wynikającymi z</w:t>
      </w:r>
      <w:r w:rsidRPr="00B0765A">
        <w:t xml:space="preserve"> </w:t>
      </w:r>
      <w:r w:rsidRPr="00B0765A">
        <w:rPr>
          <w:b/>
        </w:rPr>
        <w:t>ustawy (szkolenia specjalistyczne, część teoretyczna i część warsztatowa), dotyczące:</w:t>
      </w:r>
      <w:r w:rsidRPr="00B0765A">
        <w:t xml:space="preserve"> </w:t>
      </w:r>
    </w:p>
    <w:p w14:paraId="5C8D88FF" w14:textId="77777777" w:rsidR="00B0765A" w:rsidRPr="00B0765A" w:rsidRDefault="00B0765A" w:rsidP="0028326C">
      <w:pPr>
        <w:numPr>
          <w:ilvl w:val="0"/>
          <w:numId w:val="23"/>
        </w:numPr>
        <w:spacing w:before="240"/>
        <w:rPr>
          <w:b/>
          <w:bCs/>
        </w:rPr>
      </w:pPr>
      <w:r w:rsidRPr="00B0765A">
        <w:rPr>
          <w:rFonts w:cstheme="minorHAnsi"/>
          <w:b/>
          <w:bCs/>
        </w:rPr>
        <w:t xml:space="preserve">aktów prawnych (otoczenia prawnego), które mają znaczenie przy stosowaniu ustawy włączając w to akty </w:t>
      </w:r>
      <w:r w:rsidRPr="00B0765A">
        <w:rPr>
          <w:rFonts w:cstheme="minorHAnsi"/>
          <w:b/>
          <w:bCs/>
        </w:rPr>
        <w:lastRenderedPageBreak/>
        <w:t>prawne, do których odwołuje się ustawa (część teoretyczna);</w:t>
      </w:r>
    </w:p>
    <w:p w14:paraId="3CCD84FD" w14:textId="77777777" w:rsidR="00B0765A" w:rsidRPr="00B0765A" w:rsidRDefault="00B0765A" w:rsidP="0028326C">
      <w:pPr>
        <w:numPr>
          <w:ilvl w:val="0"/>
          <w:numId w:val="23"/>
        </w:numPr>
        <w:spacing w:before="240"/>
        <w:rPr>
          <w:b/>
          <w:bCs/>
        </w:rPr>
      </w:pPr>
      <w:r w:rsidRPr="00B0765A">
        <w:rPr>
          <w:b/>
          <w:bCs/>
        </w:rPr>
        <w:t>wymogów prawnych wskazanych w ustawie (część teoretyczna);</w:t>
      </w:r>
    </w:p>
    <w:p w14:paraId="3373BC65" w14:textId="77777777" w:rsidR="00B0765A" w:rsidRPr="00B0765A" w:rsidRDefault="00B0765A" w:rsidP="0028326C">
      <w:pPr>
        <w:numPr>
          <w:ilvl w:val="0"/>
          <w:numId w:val="23"/>
        </w:numPr>
        <w:spacing w:before="240"/>
        <w:rPr>
          <w:b/>
          <w:bCs/>
        </w:rPr>
      </w:pPr>
      <w:r w:rsidRPr="00B0765A">
        <w:rPr>
          <w:b/>
          <w:bCs/>
          <w:color w:val="000000" w:themeColor="text1"/>
        </w:rPr>
        <w:t xml:space="preserve">praktycznych aspektów stosowania ustawy, w tym projektowania uniwersalnego produktów lub usług oraz prowadzenia dokumentacji (część warsztatowa); </w:t>
      </w:r>
    </w:p>
    <w:p w14:paraId="7A0F4A67" w14:textId="77777777" w:rsidR="00B0765A" w:rsidRPr="00B0765A" w:rsidRDefault="00B0765A" w:rsidP="0028326C">
      <w:pPr>
        <w:numPr>
          <w:ilvl w:val="0"/>
          <w:numId w:val="19"/>
        </w:numPr>
      </w:pPr>
      <w:r w:rsidRPr="00B0765A">
        <w:rPr>
          <w:b/>
          <w:bCs/>
        </w:rPr>
        <w:t>działania doradcze związane bezpośrednio z działaniami szkoleniowymi, o których mowa w punkcie 2) (o ile potrzeba ich realizacji będzie wynikać z potrzeb uczestników lub uczestniczek).</w:t>
      </w:r>
    </w:p>
    <w:p w14:paraId="37A637D9" w14:textId="77777777" w:rsidR="00B0765A" w:rsidRPr="00B0765A" w:rsidRDefault="00B0765A" w:rsidP="00B0765A">
      <w:pPr>
        <w:rPr>
          <w:b/>
          <w:bCs/>
        </w:rPr>
      </w:pPr>
      <w:r w:rsidRPr="00B0765A">
        <w:rPr>
          <w:b/>
          <w:bCs/>
        </w:rPr>
        <w:t>Opis i uzasadnienie kryterium:</w:t>
      </w:r>
      <w:r w:rsidRPr="00B0765A">
        <w:rPr>
          <w:b/>
          <w:bCs/>
          <w:vertAlign w:val="superscript"/>
        </w:rPr>
        <w:t xml:space="preserve"> </w:t>
      </w:r>
    </w:p>
    <w:p w14:paraId="7EB93EFE" w14:textId="77777777" w:rsidR="00B0765A" w:rsidRPr="00B0765A" w:rsidRDefault="00B0765A" w:rsidP="00B0765A">
      <w:r w:rsidRPr="00B0765A">
        <w:t>Kryterium ma zapewnić aktywizację przedsiębiorców w obszarze dostępności w tym uniwersalnego projektowania, niepełnosprawności prawnych aspektów dostępności, w tym wynikających ze zmieniającego się otoczenia regulacyjno-prawnego w związku z transpozycją Dyrektywy EAA do prawodawstwa krajowego.</w:t>
      </w:r>
    </w:p>
    <w:p w14:paraId="23B29B33" w14:textId="77777777" w:rsidR="00B0765A" w:rsidRPr="00B0765A" w:rsidRDefault="00B0765A" w:rsidP="00B0765A">
      <w:r w:rsidRPr="00B0765A">
        <w:t>Wnioskodawca powinien założyć we wniosku o dofinansowanie realizację dwóch ścieżek wsparcia, co umożliwi dopasowanie rodzaju wsparcia do specyfiki i potrzeb uczestników, uczestniczek i przedsiębiorstw.</w:t>
      </w:r>
    </w:p>
    <w:p w14:paraId="15F8AFFF" w14:textId="77777777" w:rsidR="00B0765A" w:rsidRPr="00B0765A" w:rsidRDefault="00B0765A" w:rsidP="00B0765A">
      <w:r w:rsidRPr="00B0765A">
        <w:t>Ścieżka 2 przewidziana jest wyłącznie dla osób, które pozyskały wiedzę i kompetencje w zakresie problematyki niepełnosprawności, szczególnych potrzeb, dostępności, w tym zasad uniwersalnego projektowania – nabyte w konkursie „Dostępność szansą na rozwój 3” realizowanym przez PARP lub podczas innych szkoleń odbytych w ciągu 2 lat przed przystąpieniem do projektu i przedstawią stosowne zaświadczenie (certyfikat).</w:t>
      </w:r>
    </w:p>
    <w:p w14:paraId="00849385" w14:textId="77777777" w:rsidR="00B0765A" w:rsidRPr="00B0765A" w:rsidRDefault="00B0765A" w:rsidP="00B0765A">
      <w:r w:rsidRPr="00B0765A">
        <w:t>W przypadku partnerstwa, warunki określone w kryterium dotyczą również partnerów, o ile partnerzy realizują działania objęte kryterium.</w:t>
      </w:r>
    </w:p>
    <w:p w14:paraId="791C0C89" w14:textId="77777777" w:rsidR="00B0765A" w:rsidRPr="00B0765A" w:rsidRDefault="00B0765A" w:rsidP="00B0765A">
      <w:r w:rsidRPr="00B0765A">
        <w:lastRenderedPageBreak/>
        <w:t xml:space="preserve">Przez </w:t>
      </w:r>
      <w:r w:rsidRPr="00B0765A">
        <w:rPr>
          <w:b/>
          <w:bCs/>
        </w:rPr>
        <w:t>Dyrektywę EAA</w:t>
      </w:r>
      <w:r w:rsidRPr="00B0765A">
        <w:t xml:space="preserve"> rozumie się Dyrektywę Parlamentu Europejskiego i Rady (UE) nr 2019/882 z dnia 17 kwietnia 2019 r. w sprawie wymogów dostępności produktów i usług, powszechnie nazywaną Europejskim Aktem o Dostępności (European Accessibility Act, EAA).</w:t>
      </w:r>
    </w:p>
    <w:p w14:paraId="4419DEF4" w14:textId="77777777" w:rsidR="00B0765A" w:rsidRPr="00B0765A" w:rsidRDefault="00B0765A" w:rsidP="00B0765A">
      <w:r w:rsidRPr="00B0765A">
        <w:t>Rekrutacja do projektu obejmuje działania merytoryczne niezbędne do pozyskania uczestniczek lub uczestników, tj. uświadomienie kwestii wynikających ze zmieniającego się otoczenia regulacyjno-prawnego w związku z transpozycją Dyrektywy EAA do prawodawstwa krajowego oraz merytoryczna ocena dokumentów składanych przez przedsiębiorców, w tym m.in. weryfikacja podmiotu i jego statusu oraz formularza informacji przedstawianych przy ubieganiu się o pomoc de minimis.</w:t>
      </w:r>
    </w:p>
    <w:p w14:paraId="2F8B0D56" w14:textId="77777777" w:rsidR="00B0765A" w:rsidRPr="00B0765A" w:rsidRDefault="00B0765A" w:rsidP="00B0765A">
      <w:bookmarkStart w:id="2" w:name="_Hlk159566066"/>
      <w:r w:rsidRPr="00B0765A">
        <w:rPr>
          <w:b/>
          <w:bCs/>
        </w:rPr>
        <w:t>Działania szkoleniowe i doradcze</w:t>
      </w:r>
      <w:r w:rsidRPr="00B0765A">
        <w:t xml:space="preserve"> mają na celu zapoznanie uczestników lub uczestniczek projektu z:</w:t>
      </w:r>
    </w:p>
    <w:p w14:paraId="048B55CB" w14:textId="77777777" w:rsidR="00B0765A" w:rsidRPr="00B0765A" w:rsidRDefault="00B0765A" w:rsidP="0028326C">
      <w:pPr>
        <w:numPr>
          <w:ilvl w:val="0"/>
          <w:numId w:val="21"/>
        </w:numPr>
      </w:pPr>
      <w:r w:rsidRPr="00B0765A">
        <w:t>tematyką niepełnosprawności, dostępności w tym uniwersalnego projektowania;</w:t>
      </w:r>
    </w:p>
    <w:p w14:paraId="7066ED0A" w14:textId="77777777" w:rsidR="00B0765A" w:rsidRPr="00B0765A" w:rsidRDefault="00B0765A" w:rsidP="0028326C">
      <w:pPr>
        <w:numPr>
          <w:ilvl w:val="0"/>
          <w:numId w:val="21"/>
        </w:numPr>
      </w:pPr>
      <w:r w:rsidRPr="00B0765A">
        <w:t>źródłami prawa stosowanego w kontekście praw człowieka, wymogów zapewniania dostępności;</w:t>
      </w:r>
    </w:p>
    <w:p w14:paraId="37A07D7D" w14:textId="77777777" w:rsidR="00B0765A" w:rsidRPr="00B0765A" w:rsidRDefault="00B0765A" w:rsidP="0028326C">
      <w:pPr>
        <w:numPr>
          <w:ilvl w:val="0"/>
          <w:numId w:val="21"/>
        </w:numPr>
      </w:pPr>
      <w:r w:rsidRPr="00B0765A">
        <w:t xml:space="preserve">wynikającymi z ustawy wymaganiami dotyczącymi dostępności produktów i usług, obowiązkami podmiotów gospodarczych w zakresie zapewniania spełniania wymagań dostępności produktów i usług, systemem, zasadami i trybami sprawowania nadzoru rynku w zakresie zapewniania spełniania wymagań dostępności produktów i usług wynikającymi z ustawy. </w:t>
      </w:r>
    </w:p>
    <w:p w14:paraId="22FAEAC5" w14:textId="77777777" w:rsidR="00B0765A" w:rsidRPr="00B0765A" w:rsidRDefault="00B0765A" w:rsidP="00B0765A">
      <w:r w:rsidRPr="00B0765A">
        <w:t>Działania szkoleniowe i doradcze będą uwzględniały specyfikę przedsiębiorstw, których działalność została objęta zakresem ustawy i które biorą udział w projekcie.</w:t>
      </w:r>
    </w:p>
    <w:bookmarkEnd w:id="2"/>
    <w:p w14:paraId="0F0D508D" w14:textId="77777777" w:rsidR="00B0765A" w:rsidRPr="00B0765A" w:rsidRDefault="00B0765A" w:rsidP="00B0765A">
      <w:r w:rsidRPr="00B0765A">
        <w:t xml:space="preserve">Przez </w:t>
      </w:r>
      <w:r w:rsidRPr="00B0765A">
        <w:rPr>
          <w:b/>
          <w:bCs/>
        </w:rPr>
        <w:t>działania szkoleniowe</w:t>
      </w:r>
      <w:r w:rsidRPr="00B0765A">
        <w:t xml:space="preserve"> należy rozumieć wszelkie działania, </w:t>
      </w:r>
      <w:r w:rsidRPr="00B0765A">
        <w:br/>
        <w:t xml:space="preserve">które pozwalają na wzrost wiedzy lub umiejętności osób w nich uczestniczących. </w:t>
      </w:r>
    </w:p>
    <w:p w14:paraId="0CD7E18E" w14:textId="77777777" w:rsidR="00B0765A" w:rsidRPr="00B0765A" w:rsidRDefault="00B0765A" w:rsidP="00B0765A">
      <w:r w:rsidRPr="00B0765A">
        <w:lastRenderedPageBreak/>
        <w:t xml:space="preserve">Przez </w:t>
      </w:r>
      <w:r w:rsidRPr="00B0765A">
        <w:rPr>
          <w:b/>
          <w:bCs/>
        </w:rPr>
        <w:t>działania doradcze</w:t>
      </w:r>
      <w:r w:rsidRPr="00B0765A">
        <w:t xml:space="preserve"> rozumie się wszelkie działania polegające </w:t>
      </w:r>
      <w:r w:rsidRPr="00B0765A">
        <w:br/>
        <w:t xml:space="preserve">na udzielaniu fachowych porad ukierunkowanych na wspieranie realizacji założonych przez przedsiębiorców celów i tworzących dla nich wymierną wartość dodaną. </w:t>
      </w:r>
      <w:bookmarkStart w:id="3" w:name="_Hlk160452611"/>
      <w:r w:rsidRPr="00B0765A">
        <w:t>Doradztwo będzie również uwzględniać konkretne przypadki związane z koniecznością dostosowania przedsiębiorców do nowych wymagań prawnych.</w:t>
      </w:r>
      <w:bookmarkEnd w:id="3"/>
    </w:p>
    <w:p w14:paraId="50F4BE21" w14:textId="77777777" w:rsidR="00B0765A" w:rsidRPr="00B0765A" w:rsidRDefault="00B0765A" w:rsidP="00B0765A">
      <w:pPr>
        <w:rPr>
          <w:rFonts w:eastAsia="Times New Roman" w:cs="Segoe UI"/>
        </w:rPr>
      </w:pPr>
      <w:r w:rsidRPr="00B0765A">
        <w:rPr>
          <w:rFonts w:eastAsia="Times New Roman" w:cs="Segoe UI"/>
        </w:rPr>
        <w:t xml:space="preserve">Przez </w:t>
      </w:r>
      <w:r w:rsidRPr="00B0765A">
        <w:rPr>
          <w:rFonts w:eastAsia="Times New Roman" w:cs="Segoe UI"/>
          <w:b/>
          <w:bCs/>
        </w:rPr>
        <w:t>dostępność</w:t>
      </w:r>
      <w:r w:rsidRPr="00B0765A">
        <w:rPr>
          <w:rFonts w:eastAsia="Times New Roman" w:cs="Segoe UI"/>
        </w:rPr>
        <w:t xml:space="preserve"> należy rozumieć dostępność, o której mowa w ustawie.</w:t>
      </w:r>
    </w:p>
    <w:p w14:paraId="582EE502" w14:textId="77777777" w:rsidR="00B0765A" w:rsidRPr="009D6B0B" w:rsidRDefault="00B0765A" w:rsidP="009D6B0B">
      <w:r w:rsidRPr="009D6B0B">
        <w:t xml:space="preserve">Przez </w:t>
      </w:r>
      <w:r w:rsidRPr="009D6B0B">
        <w:rPr>
          <w:b/>
        </w:rPr>
        <w:t>uniwersalne projektowanie</w:t>
      </w:r>
      <w:r w:rsidRPr="009D6B0B">
        <w:t xml:space="preserve"> należy rozumieć uniwersalne projektowanie, o którym mowa w art. 2 Konwencji o prawach osób z niepełnosprawnościami, które oznacza projektowanie produktów, środowiska, programów i usług w taki sposób, by były użyteczne dla wszystkich, w możliwie największym stopniu, bez potrzeby adaptacji lub specjalistycznego projektowania.</w:t>
      </w:r>
    </w:p>
    <w:p w14:paraId="1A146295" w14:textId="77777777" w:rsidR="00B0765A" w:rsidRPr="009D6B0B" w:rsidRDefault="00B0765A" w:rsidP="009D6B0B">
      <w:r w:rsidRPr="009D6B0B">
        <w:t>Uniwersalne projektowanie nie wyklucza pomocy technicznych dla szczególnych grup osób z niepełnosprawnościami, jeżeli jest to potrzebne.</w:t>
      </w:r>
    </w:p>
    <w:p w14:paraId="1B16B457" w14:textId="77777777" w:rsidR="00B0765A" w:rsidRPr="009D6B0B" w:rsidRDefault="00B0765A" w:rsidP="009D6B0B">
      <w:r w:rsidRPr="009D6B0B">
        <w:t>UWAGA: Uniwersalne projektowanie nie wyklucza racjonalnych usprawnień czy środków technicznych kierowanych do osób ze szczególnymi potrzebami („uniwersalnie” nie zawsze znaczy „dla każdego”), niemniej nabór „Dostępność Dyrektywa EAA” koncentruje się na przekazywaniu wiedzy, umiejętności i kompetencji w szczególności z zakresu projektowania uniwersalnego.</w:t>
      </w:r>
    </w:p>
    <w:p w14:paraId="511128A6" w14:textId="77777777" w:rsidR="00B0765A" w:rsidRPr="00B0765A" w:rsidRDefault="00B0765A" w:rsidP="00B0765A">
      <w:r w:rsidRPr="00B0765A">
        <w:t>Kryterium będzie oceniane na podstawie zapisów we wniosku o dofinansowanie projektu.</w:t>
      </w:r>
    </w:p>
    <w:p w14:paraId="1A51473E" w14:textId="77777777" w:rsidR="00B0765A" w:rsidRPr="00B0765A" w:rsidRDefault="00B0765A" w:rsidP="00B0765A">
      <w:r w:rsidRPr="00B0765A">
        <w:t>Czy treść wniosku o dofinansowanie w części dotyczącej spełniania kryterium może być uzupełniana lub poprawiana w zakresie określonym w regulaminie wyboru projektów</w:t>
      </w:r>
      <w:r w:rsidRPr="00B0765A">
        <w:rPr>
          <w:vertAlign w:val="superscript"/>
        </w:rPr>
        <w:footnoteReference w:id="2"/>
      </w:r>
      <w:r w:rsidRPr="00B0765A">
        <w:t>?: Tak</w:t>
      </w:r>
    </w:p>
    <w:p w14:paraId="3B26CE52" w14:textId="5641A06F" w:rsidR="00B0765A" w:rsidRPr="00367B45" w:rsidRDefault="00B0765A" w:rsidP="0028326C">
      <w:pPr>
        <w:pStyle w:val="Akapitzlist"/>
        <w:numPr>
          <w:ilvl w:val="0"/>
          <w:numId w:val="32"/>
        </w:numPr>
        <w:spacing w:before="240"/>
        <w:ind w:left="357" w:hanging="357"/>
        <w:rPr>
          <w:b/>
          <w:bCs/>
        </w:rPr>
      </w:pPr>
      <w:r w:rsidRPr="00367B45">
        <w:rPr>
          <w:b/>
          <w:bCs/>
        </w:rPr>
        <w:lastRenderedPageBreak/>
        <w:t>Wnioskodawca zaplanuje w projekcie udzielenie wsparcia:</w:t>
      </w:r>
    </w:p>
    <w:p w14:paraId="5AC5ED7D" w14:textId="77777777" w:rsidR="00B0765A" w:rsidRPr="00B0765A" w:rsidRDefault="00B0765A" w:rsidP="0028326C">
      <w:pPr>
        <w:numPr>
          <w:ilvl w:val="0"/>
          <w:numId w:val="20"/>
        </w:numPr>
        <w:rPr>
          <w:b/>
          <w:bCs/>
        </w:rPr>
      </w:pPr>
      <w:r w:rsidRPr="00B0765A">
        <w:rPr>
          <w:b/>
          <w:bCs/>
        </w:rPr>
        <w:t xml:space="preserve">przedsiębiorcom (w tym ich pracownicom lub pracownikom), którzy są producentami lub upoważnionymi przedstawicielami producentów, importerami lub dystrybutorami produktów, które są objęte stosowaniem ustawy, lub </w:t>
      </w:r>
    </w:p>
    <w:p w14:paraId="7634BC1C" w14:textId="77777777" w:rsidR="00B0765A" w:rsidRPr="00B0765A" w:rsidRDefault="00B0765A" w:rsidP="0028326C">
      <w:pPr>
        <w:numPr>
          <w:ilvl w:val="0"/>
          <w:numId w:val="20"/>
        </w:numPr>
        <w:rPr>
          <w:b/>
          <w:bCs/>
        </w:rPr>
      </w:pPr>
      <w:r w:rsidRPr="00B0765A">
        <w:rPr>
          <w:b/>
          <w:bCs/>
        </w:rPr>
        <w:t xml:space="preserve">przedsiębiorcom (w tym ich pracownicom lub pracownikom), którzy świadczą usługi objęte stosowaniem ustawy, lub </w:t>
      </w:r>
    </w:p>
    <w:p w14:paraId="602166FF" w14:textId="77777777" w:rsidR="00B0765A" w:rsidRPr="00B0765A" w:rsidRDefault="00B0765A" w:rsidP="0028326C">
      <w:pPr>
        <w:numPr>
          <w:ilvl w:val="0"/>
          <w:numId w:val="20"/>
        </w:numPr>
        <w:rPr>
          <w:b/>
          <w:bCs/>
        </w:rPr>
      </w:pPr>
      <w:r w:rsidRPr="00B0765A">
        <w:rPr>
          <w:b/>
          <w:bCs/>
        </w:rPr>
        <w:t>pozostałym przedsiębiorcom (w tym ich pracownicom lub pracownikom), w szczególności planującym działania gospodarcze, o których mowa w pkt. 1) i 2)</w:t>
      </w:r>
    </w:p>
    <w:p w14:paraId="7C7922F8" w14:textId="77777777" w:rsidR="00B0765A" w:rsidRPr="00B0765A" w:rsidRDefault="00B0765A" w:rsidP="00B0765A">
      <w:r w:rsidRPr="00B0765A">
        <w:rPr>
          <w:b/>
          <w:bCs/>
        </w:rPr>
        <w:t>przy czym liczba pracownic lub pracowników wymienionych w pkt. 1) i 2) musi wynosić łącznie co najmniej 90% wartości wskaźnika produktu.</w:t>
      </w:r>
    </w:p>
    <w:p w14:paraId="4E3F783B" w14:textId="77777777" w:rsidR="00B0765A" w:rsidRPr="00B0765A" w:rsidRDefault="00B0765A" w:rsidP="00B0765A">
      <w:r w:rsidRPr="00B0765A">
        <w:rPr>
          <w:b/>
          <w:bCs/>
        </w:rPr>
        <w:t>Opis i uzasadnienie kryterium:</w:t>
      </w:r>
    </w:p>
    <w:p w14:paraId="73F45E40" w14:textId="77777777" w:rsidR="00B0765A" w:rsidRPr="00B0765A" w:rsidRDefault="00B0765A" w:rsidP="00B0765A">
      <w:pPr>
        <w:rPr>
          <w:rFonts w:eastAsia="Times New Roman" w:cs="Segoe UI"/>
          <w:color w:val="1F1F1F"/>
          <w:shd w:val="clear" w:color="auto" w:fill="FFFFFF"/>
        </w:rPr>
      </w:pPr>
      <w:r w:rsidRPr="00B0765A">
        <w:rPr>
          <w:rFonts w:eastAsia="Times New Roman" w:cs="Segoe UI"/>
          <w:color w:val="1F1F1F"/>
          <w:shd w:val="clear" w:color="auto" w:fill="FFFFFF"/>
        </w:rPr>
        <w:t xml:space="preserve">Ustawa nakłada obowiązki zapewniania dostępności na podmioty gospodarcze uczestniczące w łańcuchu dostaw i dystrybucji produktów: producentów, upoważnionych przedstawicieli, importerów, dystrybutorów, jak również na podmioty gospodarcze świadczące usługi. Katalog tych produktów i usług, jak również zakres obowiązków zapewniania dostępności są ściśle określone w ustawie. Podstawowym celem regulacji jest eliminowanie wykluczenia społecznego spowodowanego ograniczonym dostępem do produktów i usług. Ustawa ma również zapewnić przedsiębiorstwom łatwiejszy handel transgraniczny dzięki wspólnym zasadom dostępności w całej UE nałożonym przez dyrektywę EAA. </w:t>
      </w:r>
    </w:p>
    <w:p w14:paraId="00D0AFE5" w14:textId="77777777" w:rsidR="00B0765A" w:rsidRPr="00B0765A" w:rsidRDefault="00B0765A" w:rsidP="00B0765A">
      <w:pPr>
        <w:rPr>
          <w:rFonts w:eastAsiaTheme="majorEastAsia" w:cstheme="majorBidi"/>
        </w:rPr>
      </w:pPr>
      <w:r w:rsidRPr="00B0765A">
        <w:rPr>
          <w:rFonts w:eastAsia="Times New Roman" w:cs="Segoe UI"/>
          <w:color w:val="1F1F1F"/>
          <w:shd w:val="clear" w:color="auto" w:fill="FFFFFF"/>
        </w:rPr>
        <w:t xml:space="preserve">Kryterium zapewnia możliwość objęcia wsparciem w projekcie pracowników lub pracownic różnego rodzaju przedsiębiorstw, przy czym wsparcie </w:t>
      </w:r>
      <w:r w:rsidRPr="00B0765A">
        <w:rPr>
          <w:rFonts w:eastAsiaTheme="majorEastAsia" w:cstheme="majorBidi"/>
        </w:rPr>
        <w:t xml:space="preserve">kierowane jest przede wszystkim do podmiotów gospodarczych </w:t>
      </w:r>
      <w:r w:rsidRPr="00B0765A">
        <w:rPr>
          <w:rFonts w:eastAsiaTheme="majorEastAsia" w:cstheme="majorBidi"/>
        </w:rPr>
        <w:lastRenderedPageBreak/>
        <w:t>zobowiązanych dostarczać produkty i świadczyć usługi spełniające wymagania dostępności określone w ustawie. Przewiduje się objęcie wsparciem również mikroprzedsiębiorców świadczących usługi określone w ustawie, którzy nie są zobowiązani do jej stosowania (art. 4 ustawy stanowi, że przepisów ustawy nie stosuje się do usług świadczonych przez mikroprzedsiębiorców), co jest zgodne z pkt 72 preambuły do Dyrektywy EAA  tj. „</w:t>
      </w:r>
      <w:r w:rsidRPr="00B0765A">
        <w:t>Mimo że niektóre mikroprzedsiębiorstwa są zwolnione z obowiązków przewidzianych w niniejszej dyrektywie, wszystkie mikroprzedsiębiorstwa powinny być zachęcane do produkowania, przywozu lub dystrybucji produktów oraz świadczenia usług, które spełniają wymogi dostępności określone w niniejszej dyrektywie, tak by zwiększyć ich konkurencyjność oraz ich potencjał wzrostu na rynku wewnętrznym”.</w:t>
      </w:r>
    </w:p>
    <w:p w14:paraId="60F8945E" w14:textId="77777777" w:rsidR="00B0765A" w:rsidRPr="00B0765A" w:rsidRDefault="00B0765A" w:rsidP="00B0765A">
      <w:pPr>
        <w:rPr>
          <w:rFonts w:eastAsiaTheme="majorEastAsia" w:cstheme="majorBidi"/>
        </w:rPr>
      </w:pPr>
      <w:r w:rsidRPr="00B0765A">
        <w:rPr>
          <w:rFonts w:eastAsiaTheme="majorEastAsia" w:cstheme="majorBidi"/>
        </w:rPr>
        <w:t>Ponadto, planuje się objęcie wsparciem przedsiębiorców innych niż wskazani w pkt. 1) i 2) kryterium, w szczególności planujących działania gospodarcze wynikające z ustawy. Ma to na celu promocję oraz zwiększenie świadomości na temat działań wynikających z ustawy, a także uświadomienie i zachęcenie do zwiększania innowacyjności, zapewnienia rozwoju i zwiększania zysków, a co za tym idzie budowania przewagi konkurencyjnej na rynku.</w:t>
      </w:r>
    </w:p>
    <w:p w14:paraId="3B60D27C" w14:textId="77777777" w:rsidR="00B0765A" w:rsidRPr="00B0765A" w:rsidRDefault="00B0765A" w:rsidP="00B0765A">
      <w:pPr>
        <w:rPr>
          <w:rFonts w:eastAsiaTheme="majorEastAsia" w:cstheme="majorBidi"/>
        </w:rPr>
      </w:pPr>
      <w:r w:rsidRPr="00B0765A">
        <w:rPr>
          <w:rFonts w:eastAsiaTheme="majorEastAsia" w:cstheme="majorBidi"/>
        </w:rPr>
        <w:t>Na etapie wdrażania projektu, w szczególnie uzasadnionych przypadkach, IP zakłada możliwość odstąpienia na poziomie projektu od maksymalnego 10% udziału osób z przedsiębiorstw wskazanych w pkt. 3) kryterium przy jednoczesnym zachowaniu tego ograniczenia na poziomie całego naboru.</w:t>
      </w:r>
    </w:p>
    <w:p w14:paraId="0C77B96A" w14:textId="77777777" w:rsidR="00B0765A" w:rsidRPr="00B0765A" w:rsidRDefault="00B0765A" w:rsidP="00B0765A">
      <w:r w:rsidRPr="00B0765A">
        <w:t>W przypadku partnerstwa, warunki określone w kryterium dotyczą również partnerów, o ile partnerzy realizują działania objęte kryterium.</w:t>
      </w:r>
    </w:p>
    <w:p w14:paraId="6810CD3B" w14:textId="77777777" w:rsidR="00B0765A" w:rsidRPr="00B0765A" w:rsidRDefault="00B0765A" w:rsidP="00B0765A">
      <w:pPr>
        <w:rPr>
          <w:rFonts w:eastAsia="Times New Roman" w:cs="Segoe UI"/>
          <w:color w:val="1F1F1F"/>
          <w:shd w:val="clear" w:color="auto" w:fill="FFFFFF"/>
        </w:rPr>
      </w:pPr>
      <w:r w:rsidRPr="00B0765A">
        <w:rPr>
          <w:rFonts w:cs="Segoe UI"/>
          <w:color w:val="1F1F1F"/>
          <w:shd w:val="clear" w:color="auto" w:fill="FFFFFF"/>
        </w:rPr>
        <w:t xml:space="preserve">Definicja </w:t>
      </w:r>
      <w:r w:rsidRPr="00B0765A">
        <w:rPr>
          <w:rFonts w:cs="Segoe UI"/>
          <w:b/>
          <w:color w:val="1F1F1F"/>
          <w:shd w:val="clear" w:color="auto" w:fill="FFFFFF"/>
        </w:rPr>
        <w:t>ustawy</w:t>
      </w:r>
      <w:r w:rsidRPr="00B0765A">
        <w:rPr>
          <w:rFonts w:cs="Segoe UI"/>
          <w:color w:val="1F1F1F"/>
          <w:shd w:val="clear" w:color="auto" w:fill="FFFFFF"/>
        </w:rPr>
        <w:t xml:space="preserve"> znajduje się w uzasadnieniu kryterium dostępu nr 1.</w:t>
      </w:r>
    </w:p>
    <w:p w14:paraId="679E3356" w14:textId="77777777" w:rsidR="00B0765A" w:rsidRPr="00B0765A" w:rsidRDefault="00B0765A" w:rsidP="00B0765A">
      <w:pPr>
        <w:rPr>
          <w:rFonts w:cs="Segoe UI"/>
          <w:color w:val="1F1F1F"/>
          <w:shd w:val="clear" w:color="auto" w:fill="FFFFFF"/>
        </w:rPr>
      </w:pPr>
      <w:r w:rsidRPr="00B0765A">
        <w:t xml:space="preserve">Przez </w:t>
      </w:r>
      <w:r w:rsidRPr="00B0765A">
        <w:rPr>
          <w:b/>
          <w:bCs/>
        </w:rPr>
        <w:t xml:space="preserve">pracownicę lub pracownika </w:t>
      </w:r>
      <w:r w:rsidRPr="00B0765A">
        <w:t xml:space="preserve">należy rozumieć osobę, o której mowa w </w:t>
      </w:r>
      <w:r w:rsidRPr="00B0765A">
        <w:rPr>
          <w:rFonts w:cs="Segoe UI"/>
          <w:color w:val="1F1F1F"/>
          <w:shd w:val="clear" w:color="auto" w:fill="FFFFFF"/>
        </w:rPr>
        <w:t>art. 3 ust. 3 Ustawy z dnia 9 listopada 2000 r. o utworzeniu Polskiej Agencji Rozwoju Przedsiębiorczości.</w:t>
      </w:r>
    </w:p>
    <w:p w14:paraId="3B246174" w14:textId="77777777" w:rsidR="00B0765A" w:rsidRPr="00B0765A" w:rsidRDefault="00B0765A" w:rsidP="00B0765A">
      <w:r w:rsidRPr="00B0765A">
        <w:lastRenderedPageBreak/>
        <w:t>Kryterium będzie oceniane na podstawie zapisów we wniosku o dofinansowanie projektu.</w:t>
      </w:r>
    </w:p>
    <w:p w14:paraId="7DBB789A" w14:textId="77777777" w:rsidR="00B0765A" w:rsidRPr="00B0765A" w:rsidRDefault="00B0765A" w:rsidP="00B0765A">
      <w:r w:rsidRPr="00B0765A">
        <w:t>Czy treść wniosku o dofinansowanie w części dotyczącej spełniania kryterium może być uzupełniana lub poprawiana w zakresie określonym w regulaminie wyboru projektów?: Tak</w:t>
      </w:r>
    </w:p>
    <w:p w14:paraId="1C0EA781" w14:textId="02423AF5" w:rsidR="00B0765A" w:rsidRPr="00367B45" w:rsidRDefault="00B0765A" w:rsidP="0028326C">
      <w:pPr>
        <w:pStyle w:val="Akapitzlist"/>
        <w:numPr>
          <w:ilvl w:val="0"/>
          <w:numId w:val="32"/>
        </w:numPr>
        <w:spacing w:before="240"/>
        <w:ind w:left="357" w:hanging="357"/>
        <w:rPr>
          <w:b/>
          <w:color w:val="000000" w:themeColor="text1"/>
        </w:rPr>
      </w:pPr>
      <w:r w:rsidRPr="00367B45">
        <w:rPr>
          <w:b/>
          <w:bCs/>
        </w:rPr>
        <w:t>Do realizacji projektu zostaną zaangażowane trenerki lub trenerzy zgodnie z poniższym:</w:t>
      </w:r>
    </w:p>
    <w:p w14:paraId="793CC791" w14:textId="22EEEBF8" w:rsidR="00B0765A" w:rsidRPr="00367B45" w:rsidRDefault="00B0765A" w:rsidP="00367B45">
      <w:pPr>
        <w:pStyle w:val="Akapitzlist"/>
        <w:numPr>
          <w:ilvl w:val="1"/>
          <w:numId w:val="1"/>
        </w:numPr>
        <w:spacing w:before="240"/>
        <w:rPr>
          <w:color w:val="000000" w:themeColor="text1"/>
        </w:rPr>
      </w:pPr>
      <w:r w:rsidRPr="00367B45">
        <w:rPr>
          <w:b/>
          <w:color w:val="000000" w:themeColor="text1"/>
        </w:rPr>
        <w:t>do przeprowadzenia szkoleń ogólnych</w:t>
      </w:r>
      <w:r w:rsidRPr="00B0765A">
        <w:rPr>
          <w:vertAlign w:val="superscript"/>
        </w:rPr>
        <w:footnoteReference w:id="3"/>
      </w:r>
      <w:r w:rsidRPr="00367B45">
        <w:rPr>
          <w:b/>
          <w:color w:val="000000" w:themeColor="text1"/>
        </w:rPr>
        <w:t>– posiadający udokumentowane co najmniej 180 godzin doświadczenia w realizacji działań szkoleniowych w zakresie dostępności, z uwzględnieniem uniwersalnego projektowania, w okresie 3 lat przed przystąpieniem do prowadzenia działań merytorycznych w projekcie;</w:t>
      </w:r>
    </w:p>
    <w:p w14:paraId="2BC0FF5C" w14:textId="77777777" w:rsidR="00B0765A" w:rsidRPr="00B0765A" w:rsidRDefault="00B0765A" w:rsidP="00B0765A">
      <w:pPr>
        <w:numPr>
          <w:ilvl w:val="1"/>
          <w:numId w:val="1"/>
        </w:numPr>
        <w:spacing w:before="240"/>
        <w:ind w:left="1095" w:hanging="375"/>
        <w:rPr>
          <w:bCs/>
          <w:color w:val="000000" w:themeColor="text1"/>
        </w:rPr>
      </w:pPr>
      <w:r w:rsidRPr="00B0765A">
        <w:rPr>
          <w:b/>
          <w:color w:val="000000" w:themeColor="text1"/>
        </w:rPr>
        <w:t>do przeprowadzenia szkoleń specjalistycznych (część teoretyczna)</w:t>
      </w:r>
      <w:r w:rsidRPr="00B0765A">
        <w:rPr>
          <w:b/>
          <w:color w:val="000000" w:themeColor="text1"/>
          <w:vertAlign w:val="superscript"/>
        </w:rPr>
        <w:footnoteReference w:id="4"/>
      </w:r>
      <w:r w:rsidRPr="00B0765A">
        <w:rPr>
          <w:b/>
          <w:bCs/>
        </w:rPr>
        <w:t xml:space="preserve"> </w:t>
      </w:r>
      <w:r w:rsidRPr="00B0765A">
        <w:rPr>
          <w:b/>
          <w:bCs/>
          <w:color w:val="000000" w:themeColor="text1"/>
        </w:rPr>
        <w:t>– posiadający udokumentowane co najmniej 180 godzin doświadczenia w realizacji działań szkoleniowych dotyczących nowych rozwiązań prawnych transponujących lub wdrażających prawo UE w zakresie wymagań prawnych lub technicznych dotyczących produktów lub usług (również nieobjętych zakresem stosowania ustawy), np. dotyczące norm, certyfikacji, deklaracji zgodności;</w:t>
      </w:r>
    </w:p>
    <w:p w14:paraId="261145AA" w14:textId="77777777" w:rsidR="00B0765A" w:rsidRPr="00B0765A" w:rsidRDefault="00B0765A" w:rsidP="00B0765A">
      <w:pPr>
        <w:numPr>
          <w:ilvl w:val="1"/>
          <w:numId w:val="1"/>
        </w:numPr>
        <w:ind w:left="1095" w:hanging="375"/>
        <w:rPr>
          <w:b/>
          <w:color w:val="000000" w:themeColor="text1"/>
        </w:rPr>
      </w:pPr>
      <w:r w:rsidRPr="00B0765A">
        <w:rPr>
          <w:b/>
          <w:color w:val="000000" w:themeColor="text1"/>
        </w:rPr>
        <w:t>do przeprowadzenia szkoleń specjalistycznych (część warsztatowa)</w:t>
      </w:r>
      <w:r w:rsidRPr="00B0765A">
        <w:rPr>
          <w:b/>
          <w:vertAlign w:val="superscript"/>
        </w:rPr>
        <w:footnoteReference w:id="5"/>
      </w:r>
      <w:r w:rsidRPr="00B0765A">
        <w:rPr>
          <w:b/>
        </w:rPr>
        <w:t xml:space="preserve"> posiadający udokumentowane:</w:t>
      </w:r>
    </w:p>
    <w:p w14:paraId="7FAA4B0B" w14:textId="77777777" w:rsidR="00B0765A" w:rsidRPr="00B0765A" w:rsidRDefault="00B0765A" w:rsidP="0028326C">
      <w:pPr>
        <w:numPr>
          <w:ilvl w:val="0"/>
          <w:numId w:val="24"/>
        </w:numPr>
        <w:rPr>
          <w:b/>
        </w:rPr>
      </w:pPr>
      <w:r w:rsidRPr="00B0765A">
        <w:rPr>
          <w:b/>
        </w:rPr>
        <w:lastRenderedPageBreak/>
        <w:t>doświadczenie, o którym mowa w pkt. 1) kryterium dostępu nr 3 oraz</w:t>
      </w:r>
    </w:p>
    <w:p w14:paraId="430DDF5B" w14:textId="0B97EC11" w:rsidR="00B0765A" w:rsidRPr="00B0765A" w:rsidRDefault="00B0765A" w:rsidP="0028326C">
      <w:pPr>
        <w:numPr>
          <w:ilvl w:val="0"/>
          <w:numId w:val="24"/>
        </w:numPr>
        <w:rPr>
          <w:b/>
          <w:color w:val="000000" w:themeColor="text1"/>
        </w:rPr>
      </w:pPr>
      <w:r w:rsidRPr="00B0765A">
        <w:rPr>
          <w:b/>
          <w:color w:val="000000" w:themeColor="text1"/>
        </w:rPr>
        <w:t xml:space="preserve">doświadczenie </w:t>
      </w:r>
      <w:r w:rsidRPr="00B0765A">
        <w:rPr>
          <w:b/>
        </w:rPr>
        <w:t xml:space="preserve">w jednym z obszarów, o których mowa w kryterium dostępu nr 4 pkt. </w:t>
      </w:r>
      <w:r w:rsidR="00FF1BB9">
        <w:rPr>
          <w:b/>
        </w:rPr>
        <w:t>1</w:t>
      </w:r>
      <w:r w:rsidR="005A5C24">
        <w:rPr>
          <w:b/>
        </w:rPr>
        <w:t>)</w:t>
      </w:r>
      <w:r w:rsidR="00FF1BB9">
        <w:rPr>
          <w:b/>
        </w:rPr>
        <w:t xml:space="preserve"> lub </w:t>
      </w:r>
      <w:r w:rsidRPr="00B0765A">
        <w:rPr>
          <w:b/>
        </w:rPr>
        <w:t>4) lub 5) lub 6), lub</w:t>
      </w:r>
    </w:p>
    <w:p w14:paraId="063E715E" w14:textId="4584242D" w:rsidR="00B0765A" w:rsidRPr="00B0765A" w:rsidRDefault="00B0765A" w:rsidP="0028326C">
      <w:pPr>
        <w:numPr>
          <w:ilvl w:val="0"/>
          <w:numId w:val="24"/>
        </w:numPr>
        <w:rPr>
          <w:b/>
          <w:color w:val="000000" w:themeColor="text1"/>
        </w:rPr>
      </w:pPr>
      <w:r w:rsidRPr="00B0765A">
        <w:rPr>
          <w:b/>
          <w:color w:val="000000" w:themeColor="text1"/>
        </w:rPr>
        <w:t>co najmniej 180 godzin</w:t>
      </w:r>
      <w:r w:rsidRPr="00B0765A">
        <w:rPr>
          <w:b/>
        </w:rPr>
        <w:t xml:space="preserve"> </w:t>
      </w:r>
      <w:r w:rsidRPr="00B0765A">
        <w:rPr>
          <w:b/>
          <w:color w:val="000000" w:themeColor="text1"/>
        </w:rPr>
        <w:t xml:space="preserve">doświadczenia w realizacji </w:t>
      </w:r>
      <w:r w:rsidRPr="00B0765A">
        <w:rPr>
          <w:b/>
        </w:rPr>
        <w:t>działań szkoleniowych w jednym z obszarów, o których mowa w kryterium dostępu nr 4 pkt. 4) lub 5) lub 6).</w:t>
      </w:r>
    </w:p>
    <w:p w14:paraId="248FC551" w14:textId="77777777" w:rsidR="00B0765A" w:rsidRPr="00B0765A" w:rsidRDefault="00B0765A" w:rsidP="00B0765A">
      <w:r w:rsidRPr="00B0765A">
        <w:rPr>
          <w:b/>
          <w:bCs/>
        </w:rPr>
        <w:t>Opis i uzasadnienie kryterium:</w:t>
      </w:r>
    </w:p>
    <w:p w14:paraId="3A9187AC" w14:textId="77777777" w:rsidR="00B0765A" w:rsidRPr="00B0765A" w:rsidRDefault="00B0765A" w:rsidP="00B0765A">
      <w:r w:rsidRPr="00B0765A">
        <w:t xml:space="preserve">Kryterium </w:t>
      </w:r>
      <w:bookmarkStart w:id="5" w:name="_Hlk162348076"/>
      <w:r w:rsidRPr="00B0765A">
        <w:t xml:space="preserve">ma zapewnić wysoką jakość szkoleń dzięki zaangażowaniu do projektu doświadczonej kadry, która posiada wiedzę i doświadczenie w </w:t>
      </w:r>
      <w:bookmarkEnd w:id="5"/>
      <w:r w:rsidRPr="00B0765A">
        <w:t>realizacji działań przewidzianych w naborze.</w:t>
      </w:r>
    </w:p>
    <w:p w14:paraId="7C0EA3C1" w14:textId="77777777" w:rsidR="00B0765A" w:rsidRPr="00B0765A" w:rsidRDefault="00B0765A" w:rsidP="00B0765A">
      <w:pPr>
        <w:rPr>
          <w:rFonts w:cs="Segoe UI"/>
          <w:color w:val="1F1F1F"/>
          <w:shd w:val="clear" w:color="auto" w:fill="FFFFFF"/>
        </w:rPr>
      </w:pPr>
      <w:r w:rsidRPr="00B0765A">
        <w:rPr>
          <w:rFonts w:cs="Segoe UI"/>
          <w:color w:val="1F1F1F"/>
          <w:shd w:val="clear" w:color="auto" w:fill="FFFFFF"/>
        </w:rPr>
        <w:t xml:space="preserve">Definicja </w:t>
      </w:r>
      <w:r w:rsidRPr="00B0765A">
        <w:rPr>
          <w:rFonts w:cs="Segoe UI"/>
          <w:b/>
          <w:color w:val="1F1F1F"/>
          <w:shd w:val="clear" w:color="auto" w:fill="FFFFFF"/>
        </w:rPr>
        <w:t xml:space="preserve">dostępności </w:t>
      </w:r>
      <w:r w:rsidRPr="00B0765A">
        <w:rPr>
          <w:rFonts w:cs="Segoe UI"/>
          <w:color w:val="1F1F1F"/>
          <w:shd w:val="clear" w:color="auto" w:fill="FFFFFF"/>
        </w:rPr>
        <w:t>oraz</w:t>
      </w:r>
      <w:r w:rsidRPr="00B0765A">
        <w:rPr>
          <w:rFonts w:cs="Segoe UI"/>
          <w:b/>
          <w:color w:val="1F1F1F"/>
          <w:shd w:val="clear" w:color="auto" w:fill="FFFFFF"/>
        </w:rPr>
        <w:t xml:space="preserve"> uniwersalnego projektowania</w:t>
      </w:r>
      <w:r w:rsidRPr="00B0765A">
        <w:rPr>
          <w:rFonts w:cs="Segoe UI"/>
          <w:color w:val="1F1F1F"/>
          <w:shd w:val="clear" w:color="auto" w:fill="FFFFFF"/>
        </w:rPr>
        <w:t xml:space="preserve"> znajduje się w uzasadnieniu kryterium dostępu nr 1.</w:t>
      </w:r>
    </w:p>
    <w:p w14:paraId="58AD0DE3" w14:textId="77777777" w:rsidR="00B0765A" w:rsidRPr="00B0765A" w:rsidRDefault="00B0765A" w:rsidP="00B0765A">
      <w:r w:rsidRPr="00B0765A">
        <w:t>Kryterium będzie oceniane na podstawie zapisów we wniosku o dofinansowanie projektu.</w:t>
      </w:r>
    </w:p>
    <w:p w14:paraId="01FA912A" w14:textId="77777777" w:rsidR="00B0765A" w:rsidRPr="00B0765A" w:rsidRDefault="00B0765A" w:rsidP="00B0765A">
      <w:r w:rsidRPr="00B0765A">
        <w:t>Czy treść wniosku o dofinansowanie w części dotyczącej spełniania kryterium może być uzupełniana lub poprawiana w zakresie określonym w regulaminie wyboru projektów?: Tak</w:t>
      </w:r>
    </w:p>
    <w:p w14:paraId="049FA79E" w14:textId="62AD9E2B" w:rsidR="00B0765A" w:rsidRPr="00B0765A" w:rsidRDefault="00B0765A" w:rsidP="0028326C">
      <w:pPr>
        <w:pStyle w:val="Nazwakryterium"/>
        <w:numPr>
          <w:ilvl w:val="0"/>
          <w:numId w:val="32"/>
        </w:numPr>
        <w:ind w:left="357" w:hanging="357"/>
      </w:pPr>
      <w:r w:rsidRPr="00B0765A">
        <w:t>Do realizacji projektu zostaną zaangażowani doradcy lub doradczynie posiadający udokumentowane:</w:t>
      </w:r>
    </w:p>
    <w:p w14:paraId="7BEE0415" w14:textId="77777777" w:rsidR="00B0765A" w:rsidRPr="00B0765A" w:rsidRDefault="00B0765A" w:rsidP="00B0765A">
      <w:pPr>
        <w:spacing w:before="240"/>
        <w:ind w:left="720"/>
        <w:rPr>
          <w:b/>
          <w:bCs/>
        </w:rPr>
      </w:pPr>
      <w:r w:rsidRPr="00B0765A">
        <w:rPr>
          <w:b/>
          <w:bCs/>
        </w:rPr>
        <w:tab/>
        <w:t>działania doradcze związane ze szkoleniami ogólnymi</w:t>
      </w:r>
    </w:p>
    <w:p w14:paraId="751F867D" w14:textId="517F3FBC" w:rsidR="00B0765A" w:rsidRPr="00367B45" w:rsidRDefault="00B0765A" w:rsidP="0028326C">
      <w:pPr>
        <w:pStyle w:val="Akapitzlist"/>
        <w:numPr>
          <w:ilvl w:val="1"/>
          <w:numId w:val="32"/>
        </w:numPr>
        <w:spacing w:before="240"/>
        <w:ind w:left="1077" w:hanging="357"/>
        <w:rPr>
          <w:rFonts w:eastAsia="Times New Roman" w:cs="Times New Roman"/>
          <w:b/>
          <w:bCs/>
          <w:color w:val="000000"/>
        </w:rPr>
      </w:pPr>
      <w:r w:rsidRPr="00367B45">
        <w:rPr>
          <w:rFonts w:eastAsia="Times New Roman" w:cs="Times New Roman"/>
          <w:b/>
          <w:bCs/>
          <w:color w:val="000000"/>
        </w:rPr>
        <w:t>co najmniej 180 godzin doświadczenia w doradztwie w zakresie dostępności, z uwzględnieniem uniwersalnego projektowania w okresie 3 lat przed przystąpieniem do prowadzenia działań merytorycznych w projekcie, lub</w:t>
      </w:r>
    </w:p>
    <w:p w14:paraId="5577577B" w14:textId="77777777" w:rsidR="00B0765A" w:rsidRPr="00B0765A" w:rsidRDefault="00B0765A" w:rsidP="0028326C">
      <w:pPr>
        <w:numPr>
          <w:ilvl w:val="1"/>
          <w:numId w:val="32"/>
        </w:numPr>
        <w:spacing w:before="240"/>
        <w:ind w:left="1095" w:hanging="375"/>
        <w:rPr>
          <w:b/>
          <w:bCs/>
        </w:rPr>
      </w:pPr>
      <w:r w:rsidRPr="00B0765A">
        <w:rPr>
          <w:b/>
          <w:bCs/>
        </w:rPr>
        <w:t xml:space="preserve">doświadczenie w zakresie wykonanych co najmniej 25 audytów dostępności i przeprowadzenie minimum jednej </w:t>
      </w:r>
      <w:r w:rsidRPr="00B0765A">
        <w:rPr>
          <w:b/>
          <w:bCs/>
        </w:rPr>
        <w:lastRenderedPageBreak/>
        <w:t>ekspertyzy z zakresu projektowania uniwersalnego w okresie 3 lat przed przystąpieniem do prowadzenia działań merytorycznych w projekcie, lub</w:t>
      </w:r>
    </w:p>
    <w:p w14:paraId="5E63DD14" w14:textId="77777777" w:rsidR="00B0765A" w:rsidRPr="00B0765A" w:rsidRDefault="00B0765A" w:rsidP="0028326C">
      <w:pPr>
        <w:numPr>
          <w:ilvl w:val="1"/>
          <w:numId w:val="32"/>
        </w:numPr>
        <w:spacing w:before="240"/>
        <w:ind w:left="1095" w:hanging="375"/>
        <w:rPr>
          <w:b/>
          <w:bCs/>
        </w:rPr>
      </w:pPr>
      <w:r w:rsidRPr="00B0765A">
        <w:rPr>
          <w:b/>
          <w:bCs/>
        </w:rPr>
        <w:t xml:space="preserve">autorstwo co najmniej 5 publikacji na temat dostępności lub uniwersalnego projektowania oraz doświadczenie w przeprowadzeniu co najmniej 10 audytów dostępności w okresie 3 lat przed przystąpieniem do prowadzenia działań merytorycznych w projekcie </w:t>
      </w:r>
    </w:p>
    <w:p w14:paraId="38252879" w14:textId="77777777" w:rsidR="00B0765A" w:rsidRPr="00B0765A" w:rsidRDefault="00B0765A" w:rsidP="00B0765A">
      <w:pPr>
        <w:spacing w:before="240"/>
        <w:ind w:left="1095"/>
        <w:rPr>
          <w:rFonts w:eastAsia="Times New Roman" w:cs="Times New Roman"/>
          <w:b/>
          <w:bCs/>
          <w:color w:val="000000"/>
        </w:rPr>
      </w:pPr>
      <w:r w:rsidRPr="00B0765A">
        <w:t xml:space="preserve">oraz </w:t>
      </w:r>
      <w:r w:rsidRPr="00B0765A">
        <w:rPr>
          <w:rFonts w:eastAsia="Times New Roman" w:cs="Times New Roman"/>
          <w:b/>
          <w:bCs/>
          <w:color w:val="000000"/>
        </w:rPr>
        <w:t>działania doradcze związane ze szkoleniami specjalistycznymi</w:t>
      </w:r>
    </w:p>
    <w:p w14:paraId="048E8C7E" w14:textId="77777777" w:rsidR="00B0765A" w:rsidRPr="00B0765A" w:rsidRDefault="00B0765A" w:rsidP="0028326C">
      <w:pPr>
        <w:numPr>
          <w:ilvl w:val="1"/>
          <w:numId w:val="32"/>
        </w:numPr>
        <w:spacing w:before="240"/>
        <w:ind w:left="1095" w:hanging="375"/>
        <w:rPr>
          <w:rFonts w:eastAsia="Times New Roman" w:cs="Times New Roman"/>
          <w:b/>
          <w:bCs/>
          <w:color w:val="000000"/>
        </w:rPr>
      </w:pPr>
      <w:r w:rsidRPr="00B0765A">
        <w:rPr>
          <w:rFonts w:eastAsia="Times New Roman" w:cs="Times New Roman"/>
          <w:b/>
          <w:bCs/>
          <w:color w:val="000000"/>
        </w:rPr>
        <w:t xml:space="preserve">co najmniej 5 letnie doświadczenie w zakresie </w:t>
      </w:r>
      <w:r w:rsidRPr="00B0765A">
        <w:rPr>
          <w:b/>
          <w:bCs/>
        </w:rPr>
        <w:t xml:space="preserve">projektowania, produkowania (tworzenia) lub wprowadzania do obrotu produktów lub usług objętych zakresem stosowania ustawy, w szczególności w zakresie: tworzenia lub komercjalizacji rozwiązań technologicznych, innowacji produktowych lub usługowych z branży cyfrowej, rozwoju usług cyfrowych, w tym e-commerce, tworzenia stron internetowych i aplikacji mobilnych; tworzenia architektury systemów AI, inżynierii oprogramowania lub innych pokrewnych specjalności, lub </w:t>
      </w:r>
    </w:p>
    <w:p w14:paraId="6BB06BC7" w14:textId="77777777" w:rsidR="00B0765A" w:rsidRPr="00B0765A" w:rsidRDefault="00B0765A" w:rsidP="0028326C">
      <w:pPr>
        <w:numPr>
          <w:ilvl w:val="1"/>
          <w:numId w:val="32"/>
        </w:numPr>
        <w:spacing w:before="240"/>
        <w:ind w:left="1095" w:hanging="375"/>
        <w:rPr>
          <w:rFonts w:eastAsia="Times New Roman" w:cs="Times New Roman"/>
          <w:b/>
          <w:bCs/>
          <w:color w:val="000000"/>
        </w:rPr>
      </w:pPr>
      <w:r w:rsidRPr="00B0765A">
        <w:rPr>
          <w:rFonts w:eastAsia="Times New Roman" w:cs="Times New Roman"/>
          <w:b/>
          <w:bCs/>
          <w:color w:val="000000"/>
        </w:rPr>
        <w:t>co najmniej 3 letnie</w:t>
      </w:r>
      <w:r w:rsidRPr="00B0765A">
        <w:rPr>
          <w:rFonts w:cs="Calibri"/>
          <w:b/>
          <w:bCs/>
        </w:rPr>
        <w:t xml:space="preserve"> </w:t>
      </w:r>
      <w:r w:rsidRPr="00B0765A">
        <w:rPr>
          <w:rFonts w:eastAsia="Times New Roman" w:cs="Times New Roman"/>
          <w:b/>
          <w:bCs/>
          <w:color w:val="000000"/>
        </w:rPr>
        <w:t xml:space="preserve">doświadczenie </w:t>
      </w:r>
      <w:r w:rsidRPr="00B0765A">
        <w:rPr>
          <w:rFonts w:cs="Calibri"/>
          <w:b/>
          <w:bCs/>
        </w:rPr>
        <w:t xml:space="preserve">w zakresie dokonywania oceny zgodności odnoszącej się do produktów lub usług, w rozumieniu art. 2 pkt. 12 </w:t>
      </w:r>
      <w:r w:rsidRPr="00B0765A">
        <w:rPr>
          <w:b/>
          <w:bCs/>
        </w:rPr>
        <w:t>rozporządzenia Parlamentu Europejskiego i Rady (WE) nr 765/2008</w:t>
      </w:r>
      <w:r w:rsidRPr="00B0765A">
        <w:rPr>
          <w:b/>
          <w:bCs/>
          <w:vertAlign w:val="superscript"/>
        </w:rPr>
        <w:footnoteReference w:id="6"/>
      </w:r>
      <w:r w:rsidRPr="00B0765A">
        <w:rPr>
          <w:b/>
          <w:bCs/>
        </w:rPr>
        <w:t xml:space="preserve">, z normami zharmonizowanymi albo specyfikacjami technicznymi w rozumieniu art. 2 pkt 1 lit. c lub art. 2 pkt 4 </w:t>
      </w:r>
      <w:r w:rsidRPr="00B0765A">
        <w:rPr>
          <w:b/>
          <w:bCs/>
        </w:rPr>
        <w:lastRenderedPageBreak/>
        <w:t>rozporządzenia Parlamentu Europejskiego i Rady (UE) nr 1025/2012</w:t>
      </w:r>
      <w:r w:rsidRPr="00B0765A">
        <w:rPr>
          <w:b/>
          <w:bCs/>
          <w:vertAlign w:val="superscript"/>
        </w:rPr>
        <w:footnoteReference w:id="7"/>
      </w:r>
      <w:r w:rsidRPr="00B0765A">
        <w:rPr>
          <w:b/>
          <w:bCs/>
        </w:rPr>
        <w:t xml:space="preserve"> lub</w:t>
      </w:r>
    </w:p>
    <w:p w14:paraId="6A239F5C" w14:textId="77777777" w:rsidR="00B0765A" w:rsidRPr="00B0765A" w:rsidRDefault="00B0765A" w:rsidP="0028326C">
      <w:pPr>
        <w:numPr>
          <w:ilvl w:val="1"/>
          <w:numId w:val="32"/>
        </w:numPr>
        <w:spacing w:before="240"/>
        <w:ind w:left="1095" w:hanging="375"/>
        <w:rPr>
          <w:rFonts w:eastAsia="Times New Roman" w:cs="Times New Roman"/>
          <w:b/>
          <w:bCs/>
          <w:color w:val="000000"/>
        </w:rPr>
      </w:pPr>
      <w:r w:rsidRPr="00B0765A">
        <w:rPr>
          <w:rFonts w:eastAsia="Times New Roman" w:cs="Times New Roman"/>
          <w:b/>
          <w:bCs/>
          <w:color w:val="000000"/>
        </w:rPr>
        <w:t>co najmniej 3 letnie</w:t>
      </w:r>
      <w:r w:rsidRPr="00B0765A">
        <w:rPr>
          <w:rFonts w:cs="Calibri"/>
          <w:b/>
          <w:bCs/>
        </w:rPr>
        <w:t xml:space="preserve"> </w:t>
      </w:r>
      <w:r w:rsidRPr="00B0765A">
        <w:rPr>
          <w:rFonts w:eastAsia="Times New Roman" w:cs="Times New Roman"/>
          <w:b/>
          <w:bCs/>
          <w:color w:val="000000"/>
        </w:rPr>
        <w:t xml:space="preserve">doświadczenie w </w:t>
      </w:r>
      <w:r w:rsidRPr="00B0765A">
        <w:rPr>
          <w:b/>
          <w:bCs/>
        </w:rPr>
        <w:t xml:space="preserve">dokonywaniu oceny zgodności produktów lub usług z wymaganiami wynikającymi z prawa krajowego lub UE, w szczególności opracowywaniem dokumentacji technicznej produktów lub dokumentacji usług zawierającej informacje pozwalające na ocenę zgodności projektu, produkcji i działania produktu lub usługi z mającymi zastosowanie wymaganiami, w tym normami zharmonizowanymi lub specyfikacjami technicznymi stosowanymi do produktu lub usługi (Deklaracji zgodności). </w:t>
      </w:r>
    </w:p>
    <w:p w14:paraId="73A5862D" w14:textId="77777777" w:rsidR="00B0765A" w:rsidRPr="00B0765A" w:rsidRDefault="00B0765A" w:rsidP="00B0765A">
      <w:r w:rsidRPr="00B0765A">
        <w:rPr>
          <w:b/>
          <w:bCs/>
        </w:rPr>
        <w:t xml:space="preserve">Opis i uzasadnienie kryterium: </w:t>
      </w:r>
    </w:p>
    <w:p w14:paraId="301972EC" w14:textId="77777777" w:rsidR="00B0765A" w:rsidRPr="00B0765A" w:rsidRDefault="00B0765A" w:rsidP="00B0765A">
      <w:r w:rsidRPr="00B0765A">
        <w:t xml:space="preserve">Kryterium ma zapewnić wysoką jakość wsparcia doradczego dzięki zaangażowaniu do projektu doświadczonej kadry, która posiada wiedzę i doświadczenie w realizacji działań przewidzianych w naborze. </w:t>
      </w:r>
    </w:p>
    <w:p w14:paraId="5B5A83E7" w14:textId="77777777" w:rsidR="00B0765A" w:rsidRPr="00B0765A" w:rsidRDefault="00B0765A" w:rsidP="00B0765A">
      <w:pPr>
        <w:rPr>
          <w:rFonts w:cs="Segoe UI"/>
          <w:color w:val="1F1F1F"/>
          <w:shd w:val="clear" w:color="auto" w:fill="FFFFFF"/>
        </w:rPr>
      </w:pPr>
      <w:r w:rsidRPr="00B0765A">
        <w:rPr>
          <w:rFonts w:cs="Segoe UI"/>
          <w:color w:val="1F1F1F"/>
          <w:shd w:val="clear" w:color="auto" w:fill="FFFFFF"/>
        </w:rPr>
        <w:t xml:space="preserve">Definicje </w:t>
      </w:r>
      <w:r w:rsidRPr="00B0765A">
        <w:rPr>
          <w:rFonts w:cs="Segoe UI"/>
          <w:b/>
          <w:color w:val="1F1F1F"/>
          <w:shd w:val="clear" w:color="auto" w:fill="FFFFFF"/>
        </w:rPr>
        <w:t>dostępności</w:t>
      </w:r>
      <w:r w:rsidRPr="00B0765A">
        <w:rPr>
          <w:rFonts w:cs="Segoe UI"/>
          <w:color w:val="1F1F1F"/>
          <w:shd w:val="clear" w:color="auto" w:fill="FFFFFF"/>
        </w:rPr>
        <w:t xml:space="preserve"> oraz </w:t>
      </w:r>
      <w:r w:rsidRPr="00B0765A">
        <w:rPr>
          <w:rFonts w:cs="Segoe UI"/>
          <w:b/>
          <w:color w:val="1F1F1F"/>
          <w:shd w:val="clear" w:color="auto" w:fill="FFFFFF"/>
        </w:rPr>
        <w:t>projektowania uniwersalnego</w:t>
      </w:r>
      <w:r w:rsidRPr="00B0765A">
        <w:rPr>
          <w:rFonts w:cs="Segoe UI"/>
          <w:color w:val="1F1F1F"/>
          <w:shd w:val="clear" w:color="auto" w:fill="FFFFFF"/>
        </w:rPr>
        <w:t xml:space="preserve"> znajdują się w uzasadnieniu kryterium dostępu nr 1.</w:t>
      </w:r>
    </w:p>
    <w:p w14:paraId="3A83094A" w14:textId="77777777" w:rsidR="00B0765A" w:rsidRPr="00B0765A" w:rsidRDefault="00B0765A" w:rsidP="00B0765A">
      <w:r w:rsidRPr="00B0765A">
        <w:t>Kryterium będzie oceniane na podstawie zapisów we wniosku o dofinansowanie projektu.</w:t>
      </w:r>
    </w:p>
    <w:p w14:paraId="50082397" w14:textId="77777777" w:rsidR="00B0765A" w:rsidRPr="00B0765A" w:rsidRDefault="00B0765A" w:rsidP="00B0765A">
      <w:r w:rsidRPr="00B0765A">
        <w:t>Czy treść wniosku o dofinansowanie w części dotyczącej spełniania kryterium może być uzupełniana lub poprawiana w zakresie określonym w regulaminie wyboru projektów?: Tak</w:t>
      </w:r>
    </w:p>
    <w:p w14:paraId="634A2B2D" w14:textId="4BE2E3B3" w:rsidR="00B0765A" w:rsidRPr="00367B45" w:rsidRDefault="00B0765A" w:rsidP="0028326C">
      <w:pPr>
        <w:pStyle w:val="Akapitzlist"/>
        <w:numPr>
          <w:ilvl w:val="0"/>
          <w:numId w:val="32"/>
        </w:numPr>
        <w:spacing w:before="240"/>
        <w:ind w:left="357" w:hanging="357"/>
        <w:rPr>
          <w:b/>
          <w:bCs/>
        </w:rPr>
      </w:pPr>
      <w:r w:rsidRPr="00367B45">
        <w:rPr>
          <w:b/>
          <w:bCs/>
        </w:rPr>
        <w:lastRenderedPageBreak/>
        <w:t xml:space="preserve">Doświadczenie Wnioskodawcy obejmuje </w:t>
      </w:r>
      <w:r w:rsidRPr="00367B45">
        <w:rPr>
          <w:b/>
          <w:bCs/>
          <w:color w:val="000000" w:themeColor="text1"/>
        </w:rPr>
        <w:t xml:space="preserve">co najmniej 5 projektów lub usług </w:t>
      </w:r>
      <w:r w:rsidRPr="00367B45">
        <w:rPr>
          <w:b/>
          <w:bCs/>
        </w:rPr>
        <w:t>o łącznej wartości co najmniej 500 tys. złotych brutto z ostatnich 5 lat przed terminem złożenia wniosku o dofinansowanie, w ramach których realizowane były działania szkoleniowe lub doradztwo dla przedsiębiorców z zakresu zagadnień prawnych.</w:t>
      </w:r>
    </w:p>
    <w:p w14:paraId="2F673697" w14:textId="77777777" w:rsidR="00B0765A" w:rsidRPr="00B0765A" w:rsidRDefault="00B0765A" w:rsidP="00B0765A">
      <w:r w:rsidRPr="00B0765A">
        <w:rPr>
          <w:b/>
          <w:bCs/>
        </w:rPr>
        <w:t>Opis i uzasadnienie kryterium:</w:t>
      </w:r>
    </w:p>
    <w:p w14:paraId="25A5FF25" w14:textId="77777777" w:rsidR="00B0765A" w:rsidRPr="00B0765A" w:rsidRDefault="00B0765A" w:rsidP="00B0765A">
      <w:pPr>
        <w:rPr>
          <w:rFonts w:cstheme="minorHAnsi"/>
        </w:rPr>
      </w:pPr>
      <w:r w:rsidRPr="00B0765A">
        <w:rPr>
          <w:rFonts w:cstheme="minorHAnsi"/>
        </w:rPr>
        <w:t xml:space="preserve">W przypadku partnerstwa potencjał będzie badany łącznie na etapie oceny projektu. </w:t>
      </w:r>
    </w:p>
    <w:p w14:paraId="6C3A026F" w14:textId="77777777" w:rsidR="00B0765A" w:rsidRPr="00B0765A" w:rsidRDefault="00B0765A" w:rsidP="00B0765A">
      <w:pPr>
        <w:rPr>
          <w:rFonts w:eastAsiaTheme="minorHAnsi" w:cstheme="minorHAnsi"/>
          <w:lang w:eastAsia="en-US"/>
        </w:rPr>
      </w:pPr>
      <w:r w:rsidRPr="00B0765A">
        <w:rPr>
          <w:rFonts w:cstheme="minorHAnsi"/>
        </w:rPr>
        <w:t>Wymóg kryterium pozwoli zapewnić wysoką jakość merytoryczną usług świadczonych odbiorcom wsparcia (przedsiębiorcom).</w:t>
      </w:r>
    </w:p>
    <w:p w14:paraId="087C4DEB" w14:textId="77777777" w:rsidR="00B0765A" w:rsidRPr="00B0765A" w:rsidRDefault="00B0765A" w:rsidP="00B0765A">
      <w:pPr>
        <w:rPr>
          <w:rFonts w:eastAsiaTheme="minorHAnsi" w:cstheme="minorHAnsi"/>
          <w:lang w:eastAsia="en-US"/>
        </w:rPr>
      </w:pPr>
      <w:r w:rsidRPr="00B0765A">
        <w:rPr>
          <w:rFonts w:eastAsiaTheme="minorHAnsi" w:cstheme="minorHAnsi"/>
          <w:lang w:eastAsia="en-US"/>
        </w:rPr>
        <w:t xml:space="preserve">Przez </w:t>
      </w:r>
      <w:r w:rsidRPr="00B0765A">
        <w:rPr>
          <w:rFonts w:eastAsiaTheme="minorHAnsi" w:cstheme="minorHAnsi"/>
          <w:b/>
          <w:lang w:eastAsia="en-US"/>
        </w:rPr>
        <w:t>projekt</w:t>
      </w:r>
      <w:r w:rsidRPr="00B0765A">
        <w:rPr>
          <w:rFonts w:eastAsiaTheme="minorHAnsi" w:cstheme="minorHAnsi"/>
          <w:lang w:eastAsia="en-US"/>
        </w:rPr>
        <w:t xml:space="preserve"> należy rozumieć przedsięwzięcie o charakterze jednorazowym, składające się z zestawu powiązanych ze sobą zadań, podejmowane dla osiągnięcia z góry określonych celów, posiadające określony budżet.</w:t>
      </w:r>
    </w:p>
    <w:p w14:paraId="23C5F1EF" w14:textId="77777777" w:rsidR="00B0765A" w:rsidRPr="00B0765A" w:rsidRDefault="00B0765A" w:rsidP="00B0765A">
      <w:pPr>
        <w:rPr>
          <w:rFonts w:cstheme="minorHAnsi"/>
        </w:rPr>
      </w:pPr>
      <w:r w:rsidRPr="00B0765A">
        <w:t xml:space="preserve">Przez </w:t>
      </w:r>
      <w:r w:rsidRPr="00B0765A">
        <w:rPr>
          <w:b/>
        </w:rPr>
        <w:t xml:space="preserve">usługę </w:t>
      </w:r>
      <w:r w:rsidRPr="00B0765A">
        <w:t xml:space="preserve">należy rozumieć </w:t>
      </w:r>
      <w:r w:rsidRPr="00B0765A">
        <w:rPr>
          <w:bCs/>
        </w:rPr>
        <w:t>każdą czynność zawierającą w sobie element niematerialności, która polega na oddziaływaniu na klienta lub jego przedmioty, które nie powoduje przeniesienia praw własności</w:t>
      </w:r>
      <w:r w:rsidRPr="00B0765A">
        <w:t>.</w:t>
      </w:r>
    </w:p>
    <w:p w14:paraId="7BDF3530" w14:textId="77777777" w:rsidR="00B0765A" w:rsidRPr="00B0765A" w:rsidRDefault="00B0765A" w:rsidP="00B0765A">
      <w:pPr>
        <w:rPr>
          <w:rFonts w:cstheme="minorHAnsi"/>
        </w:rPr>
      </w:pPr>
      <w:r w:rsidRPr="00B0765A">
        <w:rPr>
          <w:rFonts w:cstheme="minorHAnsi"/>
        </w:rPr>
        <w:t>Kryterium będzie oceniane na postawie zapisów we wniosku o dofinansowanie projektu oraz dokumentów potwierdzających informacje, o których mowa w kryterium (np. referencji).</w:t>
      </w:r>
    </w:p>
    <w:p w14:paraId="3D086AB3" w14:textId="77777777" w:rsidR="00B0765A" w:rsidRPr="00B0765A" w:rsidRDefault="00B0765A" w:rsidP="00B0765A">
      <w:r w:rsidRPr="00B0765A">
        <w:rPr>
          <w:rFonts w:eastAsia="Times New Roman" w:cstheme="minorHAnsi"/>
        </w:rPr>
        <w:t xml:space="preserve">UWAGA: w przypadku projektów finansowanych z EFS lub EFS+, </w:t>
      </w:r>
      <w:r w:rsidRPr="00B0765A">
        <w:rPr>
          <w:rFonts w:eastAsia="Times New Roman" w:cstheme="minorHAnsi"/>
        </w:rPr>
        <w:br/>
        <w:t>dla których PARP była lub jest IP, nie jest wymagane załączanie dokumentów potwierdzających informacje, o których mowa w kryterium.</w:t>
      </w:r>
      <w:r w:rsidRPr="00B0765A">
        <w:t xml:space="preserve"> </w:t>
      </w:r>
    </w:p>
    <w:p w14:paraId="06F21D0A" w14:textId="77777777" w:rsidR="00B0765A" w:rsidRPr="00B0765A" w:rsidRDefault="00B0765A" w:rsidP="00B0765A">
      <w:r w:rsidRPr="00B0765A">
        <w:t xml:space="preserve">Czy treść wniosku o dofinansowanie w części dotyczącej spełniania kryterium może być uzupełniana lub poprawiana w zakresie określonym </w:t>
      </w:r>
      <w:r w:rsidRPr="00B0765A">
        <w:br/>
        <w:t>w regulaminie wyboru projektów?:Tak</w:t>
      </w:r>
    </w:p>
    <w:p w14:paraId="1150AB1A" w14:textId="73EC8CA5" w:rsidR="00B0765A" w:rsidRPr="00367B45" w:rsidRDefault="00B0765A" w:rsidP="0028326C">
      <w:pPr>
        <w:pStyle w:val="Akapitzlist"/>
        <w:numPr>
          <w:ilvl w:val="0"/>
          <w:numId w:val="32"/>
        </w:numPr>
        <w:spacing w:before="240"/>
        <w:ind w:left="357" w:hanging="357"/>
        <w:rPr>
          <w:b/>
          <w:bCs/>
        </w:rPr>
      </w:pPr>
      <w:r w:rsidRPr="00367B45">
        <w:rPr>
          <w:b/>
          <w:bCs/>
        </w:rPr>
        <w:t xml:space="preserve">Wnioskodawca w okresie 5 lat przed terminem złożenia wniosku o dofinansowanie zrealizował lub realizuje co najmniej jeden </w:t>
      </w:r>
      <w:r w:rsidRPr="00367B45">
        <w:rPr>
          <w:b/>
          <w:bCs/>
        </w:rPr>
        <w:lastRenderedPageBreak/>
        <w:t xml:space="preserve">projekt finansowany ze środków publicznych, w ramach którego udzielił pomocy </w:t>
      </w:r>
      <w:r w:rsidRPr="00367B45">
        <w:rPr>
          <w:b/>
          <w:bCs/>
          <w:i/>
          <w:iCs/>
        </w:rPr>
        <w:t>de minimis</w:t>
      </w:r>
      <w:r w:rsidRPr="00367B45">
        <w:rPr>
          <w:b/>
          <w:bCs/>
        </w:rPr>
        <w:t xml:space="preserve"> minimum 50 przedsiębiorstwom.</w:t>
      </w:r>
    </w:p>
    <w:p w14:paraId="5EC0CD33" w14:textId="77777777" w:rsidR="00B0765A" w:rsidRPr="00B0765A" w:rsidRDefault="00B0765A" w:rsidP="00B0765A">
      <w:r w:rsidRPr="00B0765A">
        <w:t>Opis i uzasadnienie kryterium:</w:t>
      </w:r>
    </w:p>
    <w:p w14:paraId="258D05AE" w14:textId="77777777" w:rsidR="00B0765A" w:rsidRPr="00B0765A" w:rsidRDefault="00B0765A" w:rsidP="00B0765A">
      <w:pPr>
        <w:rPr>
          <w:rFonts w:eastAsiaTheme="minorHAnsi" w:cstheme="minorHAnsi"/>
          <w:lang w:eastAsia="en-US"/>
        </w:rPr>
      </w:pPr>
      <w:r w:rsidRPr="00B0765A">
        <w:rPr>
          <w:rFonts w:eastAsiaTheme="minorHAnsi" w:cstheme="minorHAnsi"/>
          <w:lang w:eastAsia="en-US"/>
        </w:rPr>
        <w:t>Kryterium ma na celu wybór podmiotu, który posiada doświadczenie</w:t>
      </w:r>
      <w:r w:rsidRPr="00B0765A">
        <w:rPr>
          <w:rFonts w:eastAsiaTheme="minorHAnsi" w:cstheme="minorHAnsi"/>
          <w:lang w:eastAsia="en-US"/>
        </w:rPr>
        <w:br/>
        <w:t xml:space="preserve">w realizacji projektu, w ramach którego udzielana była pomoc </w:t>
      </w:r>
      <w:r w:rsidRPr="00B0765A">
        <w:rPr>
          <w:rFonts w:eastAsiaTheme="minorHAnsi" w:cstheme="minorHAnsi"/>
          <w:iCs/>
          <w:lang w:eastAsia="en-US"/>
        </w:rPr>
        <w:t>de minimis</w:t>
      </w:r>
      <w:r w:rsidRPr="00B0765A">
        <w:rPr>
          <w:rFonts w:eastAsiaTheme="minorHAnsi" w:cstheme="minorHAnsi"/>
          <w:lang w:eastAsia="en-US"/>
        </w:rPr>
        <w:t xml:space="preserve"> dla przedsiębiorstw.</w:t>
      </w:r>
    </w:p>
    <w:p w14:paraId="2E1FAA1F" w14:textId="77777777" w:rsidR="00B0765A" w:rsidRPr="00B0765A" w:rsidRDefault="00B0765A" w:rsidP="00B0765A">
      <w:r w:rsidRPr="00B0765A">
        <w:t>W przypadku partnerstwa doświadczenie może być wniesione przez jeden z podmiotów.</w:t>
      </w:r>
    </w:p>
    <w:p w14:paraId="0FCE2CCC" w14:textId="77777777" w:rsidR="00B0765A" w:rsidRPr="00B0765A" w:rsidRDefault="00B0765A" w:rsidP="00B0765A">
      <w:pPr>
        <w:rPr>
          <w:rFonts w:eastAsiaTheme="minorHAnsi" w:cstheme="minorHAnsi"/>
          <w:lang w:eastAsia="en-US"/>
        </w:rPr>
      </w:pPr>
      <w:r w:rsidRPr="00B0765A">
        <w:rPr>
          <w:rFonts w:eastAsiaTheme="minorHAnsi" w:cstheme="minorHAnsi"/>
          <w:lang w:eastAsia="en-US"/>
        </w:rPr>
        <w:t xml:space="preserve">Definicja </w:t>
      </w:r>
      <w:r w:rsidRPr="00B0765A">
        <w:rPr>
          <w:rFonts w:eastAsiaTheme="minorHAnsi" w:cstheme="minorHAnsi"/>
          <w:b/>
          <w:lang w:eastAsia="en-US"/>
        </w:rPr>
        <w:t>projektu</w:t>
      </w:r>
      <w:r w:rsidRPr="00B0765A">
        <w:rPr>
          <w:rFonts w:eastAsiaTheme="minorHAnsi" w:cstheme="minorHAnsi"/>
          <w:lang w:eastAsia="en-US"/>
        </w:rPr>
        <w:t xml:space="preserve"> znajduje się w uzasadnieniu kryterium dostępu nr 5.</w:t>
      </w:r>
    </w:p>
    <w:p w14:paraId="73995729" w14:textId="77777777" w:rsidR="00B0765A" w:rsidRPr="00B0765A" w:rsidRDefault="00B0765A" w:rsidP="00B0765A">
      <w:pPr>
        <w:rPr>
          <w:rFonts w:eastAsiaTheme="minorHAnsi" w:cstheme="minorHAnsi"/>
          <w:lang w:eastAsia="en-US"/>
        </w:rPr>
      </w:pPr>
      <w:r w:rsidRPr="00B0765A">
        <w:rPr>
          <w:rFonts w:eastAsiaTheme="minorHAnsi" w:cstheme="minorHAnsi"/>
          <w:lang w:eastAsia="en-US"/>
        </w:rPr>
        <w:t xml:space="preserve">Przez </w:t>
      </w:r>
      <w:r w:rsidRPr="00B0765A">
        <w:rPr>
          <w:rFonts w:eastAsiaTheme="minorHAnsi" w:cstheme="minorHAnsi"/>
          <w:b/>
          <w:lang w:eastAsia="en-US"/>
        </w:rPr>
        <w:t xml:space="preserve">udzielanie pomocy </w:t>
      </w:r>
      <w:r w:rsidRPr="00B0765A">
        <w:rPr>
          <w:rFonts w:eastAsiaTheme="minorHAnsi" w:cstheme="minorHAnsi"/>
          <w:b/>
          <w:iCs/>
          <w:lang w:eastAsia="en-US"/>
        </w:rPr>
        <w:t>de minimis</w:t>
      </w:r>
      <w:r w:rsidRPr="00B0765A">
        <w:rPr>
          <w:rFonts w:eastAsiaTheme="minorHAnsi" w:cstheme="minorHAnsi"/>
          <w:lang w:eastAsia="en-US"/>
        </w:rPr>
        <w:t xml:space="preserve"> rozumie się:</w:t>
      </w:r>
    </w:p>
    <w:p w14:paraId="5CB1C3EB" w14:textId="77777777" w:rsidR="00B0765A" w:rsidRPr="00B0765A" w:rsidRDefault="00B0765A" w:rsidP="00B0765A">
      <w:pPr>
        <w:ind w:left="720" w:hanging="360"/>
        <w:rPr>
          <w:lang w:eastAsia="en-US"/>
        </w:rPr>
      </w:pPr>
      <w:r w:rsidRPr="00B0765A">
        <w:rPr>
          <w:lang w:eastAsia="en-US"/>
        </w:rPr>
        <w:t xml:space="preserve">bycie stroną umów, w ramach których udzielana była pomoc oraz podmiotem wskazywanym w zaświadczeniach o udzielanej pomocy </w:t>
      </w:r>
      <w:r w:rsidRPr="00B0765A">
        <w:rPr>
          <w:lang w:eastAsia="en-US"/>
        </w:rPr>
        <w:br/>
      </w:r>
      <w:r w:rsidRPr="00B0765A">
        <w:rPr>
          <w:iCs/>
          <w:lang w:eastAsia="en-US"/>
        </w:rPr>
        <w:t>de minimis</w:t>
      </w:r>
      <w:r w:rsidRPr="00B0765A">
        <w:rPr>
          <w:lang w:eastAsia="en-US"/>
        </w:rPr>
        <w:t>, wystawianych w związku z jej udzieleniem lub</w:t>
      </w:r>
    </w:p>
    <w:p w14:paraId="2AB5EA4F" w14:textId="77777777" w:rsidR="00B0765A" w:rsidRPr="00B0765A" w:rsidRDefault="00B0765A" w:rsidP="00B0765A">
      <w:pPr>
        <w:ind w:left="720" w:hanging="360"/>
        <w:rPr>
          <w:lang w:eastAsia="en-US"/>
        </w:rPr>
      </w:pPr>
      <w:r w:rsidRPr="00B0765A">
        <w:rPr>
          <w:lang w:eastAsia="en-US"/>
        </w:rPr>
        <w:t xml:space="preserve">wykonywanie czynności związanych z zawieraniem umów o udzielenie pomocy </w:t>
      </w:r>
      <w:r w:rsidRPr="00B0765A">
        <w:rPr>
          <w:iCs/>
          <w:lang w:eastAsia="en-US"/>
        </w:rPr>
        <w:t>de minimis</w:t>
      </w:r>
      <w:r w:rsidRPr="00B0765A">
        <w:rPr>
          <w:lang w:eastAsia="en-US"/>
        </w:rPr>
        <w:t xml:space="preserve"> oraz wystawianiem zaświadczeń.</w:t>
      </w:r>
    </w:p>
    <w:p w14:paraId="1FEAADAC" w14:textId="77777777" w:rsidR="00B0765A" w:rsidRPr="00B0765A" w:rsidRDefault="00B0765A" w:rsidP="00B0765A">
      <w:pPr>
        <w:rPr>
          <w:rFonts w:eastAsia="Times New Roman" w:cstheme="minorHAnsi"/>
        </w:rPr>
      </w:pPr>
      <w:r w:rsidRPr="00B0765A">
        <w:rPr>
          <w:rFonts w:eastAsia="Times New Roman" w:cstheme="minorHAnsi"/>
        </w:rPr>
        <w:t>Ocena dokonana będzie na podstawie zapisów we wniosku o dofinansowanie projektu oraz dokumentów potwierdzających informacje, o których mowa w kryterium (np. referencji, kopii sprawozdania końcowego lub końcowego wniosku o płatność – dopuszcza się możliwość złożenia niezatwierdzonego sprawozdania lub wniosku).</w:t>
      </w:r>
      <w:r w:rsidRPr="00B0765A" w:rsidDel="006953C2">
        <w:rPr>
          <w:rFonts w:eastAsia="Times New Roman" w:cstheme="minorHAnsi"/>
        </w:rPr>
        <w:t xml:space="preserve"> </w:t>
      </w:r>
      <w:r w:rsidRPr="00B0765A">
        <w:rPr>
          <w:rFonts w:eastAsia="Times New Roman" w:cstheme="minorHAnsi"/>
        </w:rPr>
        <w:t>W przypadku projektów niezakończonych, należy przedstawić zaakceptowaną przez instytucję rozliczającą dokumentację potwierdzającą informacje, o których mowa w kryterium.</w:t>
      </w:r>
    </w:p>
    <w:p w14:paraId="09155237" w14:textId="77777777" w:rsidR="00B0765A" w:rsidRPr="00B0765A" w:rsidRDefault="00B0765A" w:rsidP="00B0765A">
      <w:pPr>
        <w:rPr>
          <w:rFonts w:eastAsia="Times New Roman" w:cstheme="minorHAnsi"/>
        </w:rPr>
      </w:pPr>
      <w:r w:rsidRPr="00B0765A">
        <w:rPr>
          <w:rFonts w:eastAsia="Times New Roman" w:cstheme="minorHAnsi"/>
        </w:rPr>
        <w:t xml:space="preserve">UWAGA: w przypadku projektów finansowanych z EFS lub EFS+, </w:t>
      </w:r>
      <w:r w:rsidRPr="00B0765A">
        <w:rPr>
          <w:rFonts w:eastAsia="Times New Roman" w:cstheme="minorHAnsi"/>
        </w:rPr>
        <w:br/>
        <w:t>dla których PARP była lub jest IP, nie jest wymagane załączanie dokumentów potwierdzających informacje, o których mowa w kryterium.</w:t>
      </w:r>
      <w:bookmarkStart w:id="6" w:name="_Hlk157101029"/>
    </w:p>
    <w:p w14:paraId="11FFBA56" w14:textId="77777777" w:rsidR="00B0765A" w:rsidRPr="00B0765A" w:rsidRDefault="00B0765A" w:rsidP="00B0765A">
      <w:pPr>
        <w:rPr>
          <w:rFonts w:eastAsia="Times New Roman" w:cstheme="minorHAnsi"/>
          <w:i/>
          <w:iCs/>
        </w:rPr>
      </w:pPr>
      <w:r w:rsidRPr="00B0765A">
        <w:t xml:space="preserve">Czy treść wniosku o dofinansowanie w części dotyczącej spełniania kryterium może być uzupełniana lub poprawiana w zakresie określonym </w:t>
      </w:r>
      <w:r w:rsidRPr="00B0765A">
        <w:br/>
        <w:t>w regulaminie wyboru projektów?: Tak</w:t>
      </w:r>
      <w:bookmarkEnd w:id="6"/>
    </w:p>
    <w:p w14:paraId="1A9C2B1E" w14:textId="62AD6C79" w:rsidR="00B0765A" w:rsidRPr="00367B45" w:rsidRDefault="00B0765A" w:rsidP="0028326C">
      <w:pPr>
        <w:pStyle w:val="Akapitzlist"/>
        <w:numPr>
          <w:ilvl w:val="0"/>
          <w:numId w:val="32"/>
        </w:numPr>
        <w:spacing w:before="240"/>
        <w:ind w:left="357" w:hanging="357"/>
        <w:rPr>
          <w:b/>
          <w:bCs/>
        </w:rPr>
      </w:pPr>
      <w:r w:rsidRPr="00367B45">
        <w:rPr>
          <w:b/>
          <w:bCs/>
        </w:rPr>
        <w:lastRenderedPageBreak/>
        <w:t>Budżet projektu na etapie składania wniosku o dofinansowanie wynosi nie mni</w:t>
      </w:r>
      <w:r w:rsidRPr="00367B45">
        <w:rPr>
          <w:b/>
          <w:bCs/>
          <w:color w:val="000000" w:themeColor="text1"/>
        </w:rPr>
        <w:t xml:space="preserve">ej niż 9 500 000 zł oraz nie więcej niż 12 214 285 zł, przy założeniu, </w:t>
      </w:r>
      <w:r w:rsidRPr="00367B45">
        <w:rPr>
          <w:b/>
          <w:bCs/>
        </w:rPr>
        <w:t>że średni koszt wydatków kwalifikowanych projektu na pracownika albo pracownicę przedsiębiorstwa nie może przekroczyć 8 550 zł.</w:t>
      </w:r>
    </w:p>
    <w:p w14:paraId="742EE860" w14:textId="77777777" w:rsidR="00B0765A" w:rsidRPr="00B0765A" w:rsidRDefault="00B0765A" w:rsidP="00B0765A">
      <w:pPr>
        <w:rPr>
          <w:b/>
          <w:bCs/>
        </w:rPr>
      </w:pPr>
      <w:r w:rsidRPr="00B0765A">
        <w:rPr>
          <w:b/>
          <w:bCs/>
        </w:rPr>
        <w:t>Opis i uzasadnienie kryterium:</w:t>
      </w:r>
    </w:p>
    <w:p w14:paraId="469599D8" w14:textId="77777777" w:rsidR="00B0765A" w:rsidRPr="00B0765A" w:rsidRDefault="00B0765A" w:rsidP="00B0765A">
      <w:pPr>
        <w:rPr>
          <w:rFonts w:cstheme="minorHAnsi"/>
        </w:rPr>
      </w:pPr>
      <w:r w:rsidRPr="00B0765A">
        <w:rPr>
          <w:rFonts w:cstheme="minorHAnsi"/>
        </w:rPr>
        <w:t xml:space="preserve">Kryterium ma na celu efektywne wydatkowanie środków przeznaczonych </w:t>
      </w:r>
      <w:r w:rsidRPr="00B0765A">
        <w:rPr>
          <w:rFonts w:cstheme="minorHAnsi"/>
        </w:rPr>
        <w:br/>
        <w:t xml:space="preserve">na realizację działania. Kryterium ma również umożliwić realizację projektów o odpowiednio dużym budżecie, gwarantującym optymalne wykorzystanie dostępnych środków oraz sprawną obsługę projektów </w:t>
      </w:r>
      <w:r w:rsidRPr="00B0765A">
        <w:rPr>
          <w:rFonts w:cstheme="minorHAnsi"/>
        </w:rPr>
        <w:br/>
        <w:t>przez IP.</w:t>
      </w:r>
    </w:p>
    <w:p w14:paraId="743BCDC1" w14:textId="77777777" w:rsidR="00B0765A" w:rsidRPr="00B0765A" w:rsidRDefault="00B0765A" w:rsidP="00B0765A">
      <w:pPr>
        <w:rPr>
          <w:rFonts w:cstheme="minorHAnsi"/>
        </w:rPr>
      </w:pPr>
      <w:r w:rsidRPr="00B0765A">
        <w:rPr>
          <w:rFonts w:cstheme="minorHAnsi"/>
        </w:rPr>
        <w:t xml:space="preserve">Średni koszt wsparcia na 1 pracownika lub pracownicę przedsiębiorstwa obejmuje m.in.: koszty aktywnej rekrutacji, szkoleń oraz doradztwa poszkoleniowego świadczonego przedsiębiorcom. </w:t>
      </w:r>
    </w:p>
    <w:p w14:paraId="35516099" w14:textId="77777777" w:rsidR="00B0765A" w:rsidRPr="00B0765A" w:rsidRDefault="00B0765A" w:rsidP="00B0765A">
      <w:pPr>
        <w:rPr>
          <w:rFonts w:cstheme="minorHAnsi"/>
        </w:rPr>
      </w:pPr>
      <w:r w:rsidRPr="00B0765A">
        <w:rPr>
          <w:rFonts w:cstheme="minorHAnsi"/>
        </w:rPr>
        <w:t>Kryterium będzie oceniane na podstawie zapisów we wniosku o dofinansowanie projektu.</w:t>
      </w:r>
    </w:p>
    <w:p w14:paraId="0DF38E40" w14:textId="77777777" w:rsidR="00B0765A" w:rsidRPr="00B0765A" w:rsidRDefault="00B0765A" w:rsidP="00B0765A">
      <w:r w:rsidRPr="00B0765A">
        <w:t xml:space="preserve">Czy treść wniosku o dofinansowanie w części dotyczącej spełniania kryterium może być uzupełniana lub poprawiana w zakresie określonym </w:t>
      </w:r>
      <w:r w:rsidRPr="00B0765A">
        <w:br/>
        <w:t>w regulaminie wyboru projektów?: Tak</w:t>
      </w:r>
    </w:p>
    <w:p w14:paraId="53A4D75C" w14:textId="219F334A" w:rsidR="00B0765A" w:rsidRPr="00367B45" w:rsidRDefault="00B0765A" w:rsidP="0028326C">
      <w:pPr>
        <w:pStyle w:val="Akapitzlist"/>
        <w:numPr>
          <w:ilvl w:val="0"/>
          <w:numId w:val="32"/>
        </w:numPr>
        <w:spacing w:before="240"/>
        <w:ind w:left="357" w:hanging="357"/>
        <w:rPr>
          <w:b/>
          <w:bCs/>
        </w:rPr>
      </w:pPr>
      <w:r w:rsidRPr="00367B45">
        <w:rPr>
          <w:b/>
          <w:bCs/>
        </w:rPr>
        <w:t>Podmiot występuje</w:t>
      </w:r>
      <w:r w:rsidRPr="00367B45">
        <w:rPr>
          <w:b/>
          <w:bCs/>
          <w:color w:val="FF0000"/>
        </w:rPr>
        <w:t xml:space="preserve"> </w:t>
      </w:r>
      <w:r w:rsidRPr="00367B45">
        <w:rPr>
          <w:b/>
          <w:bCs/>
        </w:rPr>
        <w:t>tylko w 1 wniosku o dofinansowanie złożonym w ramach naboru.</w:t>
      </w:r>
    </w:p>
    <w:p w14:paraId="75E6C168" w14:textId="77777777" w:rsidR="00B0765A" w:rsidRPr="00B0765A" w:rsidRDefault="00B0765A" w:rsidP="00B0765A">
      <w:pPr>
        <w:rPr>
          <w:b/>
          <w:bCs/>
        </w:rPr>
      </w:pPr>
      <w:r w:rsidRPr="00B0765A">
        <w:rPr>
          <w:b/>
          <w:bCs/>
        </w:rPr>
        <w:t>Opis i uzasadnienie kryterium:</w:t>
      </w:r>
    </w:p>
    <w:p w14:paraId="30969C95" w14:textId="77777777" w:rsidR="00B0765A" w:rsidRPr="00B0765A" w:rsidRDefault="00B0765A" w:rsidP="00B0765A">
      <w:pPr>
        <w:rPr>
          <w:rFonts w:cstheme="minorHAnsi"/>
          <w:color w:val="000000"/>
        </w:rPr>
      </w:pPr>
      <w:r w:rsidRPr="00B0765A">
        <w:rPr>
          <w:rFonts w:cs="Arial"/>
        </w:rPr>
        <w:t xml:space="preserve">Kryterium ma na celu wybór podmiotów, które będą skupiać się </w:t>
      </w:r>
      <w:r w:rsidRPr="00B0765A">
        <w:rPr>
          <w:rFonts w:cs="Arial"/>
        </w:rPr>
        <w:br/>
        <w:t>na realizacji jednego projektu w ramach naboru.</w:t>
      </w:r>
      <w:r w:rsidRPr="00B0765A">
        <w:rPr>
          <w:rFonts w:cs="Arial"/>
          <w:color w:val="000000"/>
        </w:rPr>
        <w:t xml:space="preserve"> </w:t>
      </w:r>
      <w:r w:rsidRPr="00B0765A">
        <w:rPr>
          <w:rFonts w:cstheme="minorHAnsi"/>
          <w:color w:val="000000"/>
        </w:rPr>
        <w:t xml:space="preserve">Ograniczenie ma na celu zwiększenie motywacji do składania lepszych jakościowo projektów </w:t>
      </w:r>
      <w:r w:rsidRPr="00B0765A">
        <w:rPr>
          <w:rFonts w:cstheme="minorHAnsi"/>
          <w:color w:val="000000"/>
        </w:rPr>
        <w:br/>
        <w:t>w ramach naboru.</w:t>
      </w:r>
    </w:p>
    <w:p w14:paraId="1D01C5E4" w14:textId="77777777" w:rsidR="00B0765A" w:rsidRPr="00B0765A" w:rsidRDefault="00B0765A" w:rsidP="00B0765A">
      <w:pPr>
        <w:rPr>
          <w:rFonts w:cstheme="minorHAnsi"/>
        </w:rPr>
      </w:pPr>
      <w:r w:rsidRPr="00B0765A">
        <w:rPr>
          <w:rFonts w:cstheme="minorHAnsi"/>
        </w:rPr>
        <w:t>Kryterium będzie oceniane na podstawie zapisów we wniosku o dofinansowanie projektu oraz zestawienia wniosków o dofinansowanie projektów złożonych w odpowiedzi na nabór.</w:t>
      </w:r>
    </w:p>
    <w:p w14:paraId="6811736C" w14:textId="77777777" w:rsidR="00B0765A" w:rsidRPr="00B0765A" w:rsidRDefault="00B0765A" w:rsidP="00B0765A">
      <w:r w:rsidRPr="00B0765A">
        <w:lastRenderedPageBreak/>
        <w:t xml:space="preserve">Czy treść wniosku o dofinansowanie w części dotyczącej spełniania kryterium może być uzupełniana lub poprawiana w zakresie określonym </w:t>
      </w:r>
      <w:r w:rsidRPr="00B0765A">
        <w:br/>
        <w:t>w regulaminie wyboru projektów?: Nie</w:t>
      </w:r>
    </w:p>
    <w:p w14:paraId="0085EDE6" w14:textId="0C8B057F" w:rsidR="00B0765A" w:rsidRPr="00367B45" w:rsidRDefault="00B0765A" w:rsidP="0028326C">
      <w:pPr>
        <w:pStyle w:val="Akapitzlist"/>
        <w:numPr>
          <w:ilvl w:val="0"/>
          <w:numId w:val="32"/>
        </w:numPr>
        <w:spacing w:before="240"/>
        <w:ind w:left="357" w:hanging="357"/>
        <w:rPr>
          <w:b/>
          <w:bCs/>
        </w:rPr>
      </w:pPr>
      <w:r w:rsidRPr="00367B45">
        <w:rPr>
          <w:b/>
          <w:bCs/>
        </w:rPr>
        <w:t>W przypadku realizacji projektu w partnerstwie liczba podmiotów wchodzących w jego skład nie przekracza 5 podmiotów (wnioskodawca i maksymalnie 4 partnerów).</w:t>
      </w:r>
    </w:p>
    <w:p w14:paraId="2D04471B" w14:textId="77777777" w:rsidR="00B0765A" w:rsidRPr="00B0765A" w:rsidRDefault="00B0765A" w:rsidP="00B0765A">
      <w:pPr>
        <w:rPr>
          <w:b/>
          <w:bCs/>
        </w:rPr>
      </w:pPr>
      <w:r w:rsidRPr="00B0765A">
        <w:rPr>
          <w:b/>
          <w:bCs/>
        </w:rPr>
        <w:t>Opis i uzasadnienie kryterium:</w:t>
      </w:r>
    </w:p>
    <w:p w14:paraId="18289348" w14:textId="77777777" w:rsidR="00B0765A" w:rsidRPr="00B0765A" w:rsidRDefault="00B0765A" w:rsidP="00B0765A">
      <w:r w:rsidRPr="00B0765A">
        <w:t xml:space="preserve">Wymóg ten ma na celu sprawną realizację projektu. Zbyt duża liczba podmiotów może powodować utrudnienia związane z zarządzaniem </w:t>
      </w:r>
      <w:r w:rsidRPr="00B0765A">
        <w:br/>
        <w:t>i organizacją prac w ramach projektu.</w:t>
      </w:r>
    </w:p>
    <w:p w14:paraId="67A6E02C" w14:textId="77777777" w:rsidR="00B0765A" w:rsidRPr="00B0765A" w:rsidRDefault="00B0765A" w:rsidP="00B0765A">
      <w:r w:rsidRPr="00B0765A">
        <w:t xml:space="preserve">Kryterium </w:t>
      </w:r>
      <w:bookmarkStart w:id="7" w:name="_Hlk157076533"/>
      <w:r w:rsidRPr="00B0765A">
        <w:t>będzie oceniane</w:t>
      </w:r>
      <w:bookmarkEnd w:id="7"/>
      <w:r w:rsidRPr="00B0765A">
        <w:t xml:space="preserve"> na podstawie zapisów we wniosku o dofinansowanie projektu.</w:t>
      </w:r>
    </w:p>
    <w:p w14:paraId="07F2E439" w14:textId="77777777" w:rsidR="00B0765A" w:rsidRPr="00B0765A" w:rsidRDefault="00B0765A" w:rsidP="00B0765A">
      <w:r w:rsidRPr="00B0765A">
        <w:t xml:space="preserve">Czy treść wniosku o dofinansowanie w części dotyczącej spełniania kryterium może być uzupełniana lub poprawiana w zakresie określonym </w:t>
      </w:r>
      <w:r w:rsidRPr="00B0765A">
        <w:br/>
        <w:t>w regulaminie wyboru projektów?: Nie</w:t>
      </w:r>
    </w:p>
    <w:p w14:paraId="0C2A0D9E" w14:textId="77777777" w:rsidR="00B0765A" w:rsidRPr="00B0765A" w:rsidRDefault="00B0765A" w:rsidP="00B0765A">
      <w:pPr>
        <w:keepNext/>
        <w:keepLines/>
        <w:spacing w:before="360" w:after="120"/>
        <w:outlineLvl w:val="1"/>
        <w:rPr>
          <w:rFonts w:eastAsiaTheme="majorEastAsia" w:cstheme="majorBidi"/>
          <w:b/>
          <w:sz w:val="28"/>
          <w:szCs w:val="26"/>
        </w:rPr>
      </w:pPr>
      <w:r w:rsidRPr="00B0765A">
        <w:rPr>
          <w:rFonts w:eastAsiaTheme="majorEastAsia" w:cstheme="majorBidi"/>
          <w:b/>
          <w:sz w:val="28"/>
          <w:szCs w:val="26"/>
        </w:rPr>
        <w:t>Kryteria premiujące</w:t>
      </w:r>
    </w:p>
    <w:p w14:paraId="44590EA3" w14:textId="77777777" w:rsidR="00B0765A" w:rsidRPr="00B0765A" w:rsidRDefault="00B0765A" w:rsidP="0028326C">
      <w:pPr>
        <w:numPr>
          <w:ilvl w:val="0"/>
          <w:numId w:val="5"/>
        </w:numPr>
        <w:spacing w:before="240"/>
      </w:pPr>
      <w:r w:rsidRPr="00B0765A">
        <w:rPr>
          <w:b/>
          <w:bCs/>
        </w:rPr>
        <w:t>Wnioskodawca zapewni zatrudnienie w ramach projektu (przez co najmniej połowę okresu realizacji projektu) na umowę o pracę w wymiarze co najmniej 0,5 etatu, co najmniej 1 osoby z niepełnosprawnością w rozumieniu Wytycznych dotyczących realizacji zasad równościowych w ramach funduszy unijnych na lata 2021-2027.</w:t>
      </w:r>
    </w:p>
    <w:p w14:paraId="27934B73" w14:textId="77777777" w:rsidR="00B0765A" w:rsidRPr="00B0765A" w:rsidRDefault="00B0765A" w:rsidP="00B0765A">
      <w:r w:rsidRPr="00B0765A">
        <w:rPr>
          <w:b/>
          <w:bCs/>
        </w:rPr>
        <w:t>Waga:</w:t>
      </w:r>
      <w:r w:rsidRPr="00B0765A">
        <w:t xml:space="preserve"> 4 pkt.</w:t>
      </w:r>
    </w:p>
    <w:p w14:paraId="58C23226" w14:textId="77777777" w:rsidR="00B0765A" w:rsidRPr="00B0765A" w:rsidRDefault="00B0765A" w:rsidP="00B0765A">
      <w:pPr>
        <w:rPr>
          <w:b/>
          <w:bCs/>
        </w:rPr>
      </w:pPr>
      <w:r w:rsidRPr="00B0765A">
        <w:rPr>
          <w:b/>
          <w:bCs/>
        </w:rPr>
        <w:t xml:space="preserve">Opis i uzasadnienie kryterium: </w:t>
      </w:r>
    </w:p>
    <w:p w14:paraId="2D0ABE90" w14:textId="77777777" w:rsidR="00B0765A" w:rsidRPr="00B0765A" w:rsidRDefault="00B0765A" w:rsidP="00B0765A">
      <w:pPr>
        <w:rPr>
          <w:rFonts w:cs="Arial"/>
        </w:rPr>
      </w:pPr>
      <w:r w:rsidRPr="00B0765A">
        <w:rPr>
          <w:rFonts w:cs="Arial"/>
        </w:rPr>
        <w:t>Kryterium ma na celu promowanie zaangażowania osób z niepełnosprawnością w projektach współfinansowanych ze środków UE.</w:t>
      </w:r>
    </w:p>
    <w:p w14:paraId="103D5D3A" w14:textId="77777777" w:rsidR="00B0765A" w:rsidRPr="00B0765A" w:rsidRDefault="00B0765A" w:rsidP="00B0765A">
      <w:pPr>
        <w:rPr>
          <w:rFonts w:cs="Arial"/>
        </w:rPr>
      </w:pPr>
      <w:r w:rsidRPr="00B0765A">
        <w:rPr>
          <w:rFonts w:cs="Arial"/>
        </w:rPr>
        <w:lastRenderedPageBreak/>
        <w:t>Kryterium będzie oceniane na podstawie zapisów we wniosku o dofinansowanie projektu.</w:t>
      </w:r>
    </w:p>
    <w:p w14:paraId="1D2E356A" w14:textId="77777777" w:rsidR="00B0765A" w:rsidRPr="00B0765A" w:rsidRDefault="00B0765A" w:rsidP="00B0765A">
      <w:pPr>
        <w:rPr>
          <w:rFonts w:cs="Arial"/>
        </w:rPr>
      </w:pPr>
      <w:r w:rsidRPr="00B0765A">
        <w:rPr>
          <w:rFonts w:cs="Arial"/>
        </w:rPr>
        <w:t>Koszt wynagrodzenia osoby z niepełnosprawnością może być kwalifikowany zarówno w ramach kosztów pośrednich, jak i bezpośrednich projektu.</w:t>
      </w:r>
    </w:p>
    <w:p w14:paraId="10C3F7F5" w14:textId="77777777" w:rsidR="00B0765A" w:rsidRPr="00B0765A" w:rsidRDefault="00B0765A" w:rsidP="00B0765A">
      <w:pPr>
        <w:rPr>
          <w:rFonts w:cs="Arial"/>
        </w:rPr>
      </w:pPr>
      <w:r w:rsidRPr="00B0765A">
        <w:rPr>
          <w:rFonts w:cs="Arial"/>
        </w:rPr>
        <w:t xml:space="preserve">W przypadku kwalifikowania wynagrodzenia w ramach kosztów pośrednich, w celu weryfikacji spełniania kryterium premiującego, na etapie wdrażania projektu IP wezwie Beneficjenta do przedstawienia dokumentów potwierdzających zatrudnienie osoby z niepełnosprawnością, np. umowy </w:t>
      </w:r>
      <w:r w:rsidRPr="00B0765A">
        <w:rPr>
          <w:rFonts w:cs="Arial"/>
        </w:rPr>
        <w:br/>
        <w:t xml:space="preserve">o pracę, aneksu do umowy o pracę (np. w związku z oddelegowaniem </w:t>
      </w:r>
      <w:r w:rsidRPr="00B0765A">
        <w:rPr>
          <w:rFonts w:cs="Arial"/>
        </w:rPr>
        <w:br/>
        <w:t>do pracy w projekcie) oraz dokumentów potwierdzających status osoby z niepełnosprawnością.</w:t>
      </w:r>
    </w:p>
    <w:p w14:paraId="490C1A51" w14:textId="77777777" w:rsidR="00B0765A" w:rsidRPr="00B0765A" w:rsidRDefault="00B0765A" w:rsidP="00B0765A">
      <w:pPr>
        <w:rPr>
          <w:rFonts w:cs="Arial"/>
        </w:rPr>
      </w:pPr>
      <w:r w:rsidRPr="00B0765A">
        <w:rPr>
          <w:rFonts w:cs="Arial"/>
        </w:rPr>
        <w:t>W przypadku realizacji projektu w partnerstwie, kryterium może być spełnione przez jeden z podmiotów tworzących partnerstwo.</w:t>
      </w:r>
    </w:p>
    <w:p w14:paraId="705A649F" w14:textId="77777777" w:rsidR="00B0765A" w:rsidRPr="00B0765A" w:rsidRDefault="00B0765A" w:rsidP="0028326C">
      <w:pPr>
        <w:numPr>
          <w:ilvl w:val="0"/>
          <w:numId w:val="5"/>
        </w:numPr>
        <w:spacing w:before="240"/>
        <w:rPr>
          <w:b/>
          <w:bCs/>
        </w:rPr>
      </w:pPr>
      <w:r w:rsidRPr="00B0765A">
        <w:rPr>
          <w:b/>
          <w:bCs/>
        </w:rPr>
        <w:t>Projekt będzie realizowany w partnerstwie z organizacją pozarządową w rozumieniu art. 3 ust. 2 ustawy z dnia 24 kwietnia 2003 r. o działalności pożytku publicznego i o wolontariacie, która działa na rzecz osób z niepełnosprawnościami i posiada co najmniej 5-letnie udokumentowane doświadczenie w obszarze dostępności, w tym zasad uniwersalnego projektowania.</w:t>
      </w:r>
    </w:p>
    <w:p w14:paraId="56D327BD" w14:textId="77777777" w:rsidR="00B0765A" w:rsidRPr="00B0765A" w:rsidRDefault="00B0765A" w:rsidP="00B0765A">
      <w:r w:rsidRPr="00B0765A">
        <w:rPr>
          <w:b/>
          <w:bCs/>
        </w:rPr>
        <w:t>Waga:</w:t>
      </w:r>
      <w:r w:rsidRPr="00B0765A">
        <w:t xml:space="preserve"> 5 pkt.</w:t>
      </w:r>
    </w:p>
    <w:p w14:paraId="7DA860C9" w14:textId="77777777" w:rsidR="00B0765A" w:rsidRPr="00B0765A" w:rsidRDefault="00B0765A" w:rsidP="00B0765A">
      <w:pPr>
        <w:rPr>
          <w:b/>
          <w:bCs/>
        </w:rPr>
      </w:pPr>
      <w:r w:rsidRPr="00B0765A">
        <w:rPr>
          <w:b/>
          <w:bCs/>
        </w:rPr>
        <w:t>Opis i uzasadnienie kryterium:</w:t>
      </w:r>
    </w:p>
    <w:p w14:paraId="3F960B23" w14:textId="77777777" w:rsidR="00B0765A" w:rsidRPr="00B0765A" w:rsidRDefault="00B0765A" w:rsidP="00B0765A">
      <w:pPr>
        <w:rPr>
          <w:bCs/>
        </w:rPr>
      </w:pPr>
      <w:r w:rsidRPr="00B0765A">
        <w:rPr>
          <w:bCs/>
        </w:rPr>
        <w:t>Współpraca z doświadczoną organizacją pozarządową zagwarantuje wysoki poziom merytoryczny działań szkoleniowych i doradczych w ramach realizowanych projektów.</w:t>
      </w:r>
    </w:p>
    <w:p w14:paraId="7A360AF6" w14:textId="77777777" w:rsidR="00B0765A" w:rsidRPr="00B0765A" w:rsidRDefault="00B0765A" w:rsidP="00B0765A">
      <w:pPr>
        <w:rPr>
          <w:bCs/>
        </w:rPr>
      </w:pPr>
      <w:r w:rsidRPr="00B0765A">
        <w:t xml:space="preserve">Definicje </w:t>
      </w:r>
      <w:r w:rsidRPr="00B0765A">
        <w:rPr>
          <w:b/>
        </w:rPr>
        <w:t>dostępności</w:t>
      </w:r>
      <w:r w:rsidRPr="00B0765A">
        <w:t xml:space="preserve"> oraz </w:t>
      </w:r>
      <w:r w:rsidRPr="00B0765A">
        <w:rPr>
          <w:b/>
        </w:rPr>
        <w:t>uniwersalnego projektowania</w:t>
      </w:r>
      <w:r w:rsidRPr="00B0765A">
        <w:t xml:space="preserve"> znajdują się w uzasadnieniu kryterium dostępu nr 1.</w:t>
      </w:r>
    </w:p>
    <w:p w14:paraId="064F89FD" w14:textId="77777777" w:rsidR="00B0765A" w:rsidRPr="00B0765A" w:rsidRDefault="00B0765A" w:rsidP="00B0765A">
      <w:pPr>
        <w:rPr>
          <w:bCs/>
        </w:rPr>
      </w:pPr>
      <w:r w:rsidRPr="00B0765A">
        <w:rPr>
          <w:bCs/>
        </w:rPr>
        <w:lastRenderedPageBreak/>
        <w:t>Kryterium będzie oceniane na podstawie treści wniosku o dofinansowanie projektu oraz dokumentów potwierdzających informacje, o których mowa w kryterium tj.:</w:t>
      </w:r>
    </w:p>
    <w:p w14:paraId="346D63E3" w14:textId="1A5DC048" w:rsidR="00B0765A" w:rsidRPr="00367B45" w:rsidRDefault="00B0765A" w:rsidP="0028326C">
      <w:pPr>
        <w:pStyle w:val="Akapitzlist"/>
        <w:numPr>
          <w:ilvl w:val="0"/>
          <w:numId w:val="33"/>
        </w:numPr>
        <w:rPr>
          <w:bCs/>
        </w:rPr>
      </w:pPr>
      <w:r w:rsidRPr="00367B45">
        <w:rPr>
          <w:bCs/>
        </w:rPr>
        <w:t>statutu organizacji,</w:t>
      </w:r>
    </w:p>
    <w:p w14:paraId="639DBF0C" w14:textId="02B47360" w:rsidR="00B0765A" w:rsidRPr="00367B45" w:rsidRDefault="00B0765A" w:rsidP="0028326C">
      <w:pPr>
        <w:pStyle w:val="Akapitzlist"/>
        <w:numPr>
          <w:ilvl w:val="0"/>
          <w:numId w:val="33"/>
        </w:numPr>
        <w:rPr>
          <w:bCs/>
        </w:rPr>
      </w:pPr>
      <w:r w:rsidRPr="00367B45">
        <w:rPr>
          <w:bCs/>
        </w:rPr>
        <w:t>oświadczenia organizacji pozarządowej (wg. wzoru stanowiącego załącznik do Regulaminu wyboru projektów) zawierającego opis 10 działań w zakresie dostępności, w tym zasad uniwersalnego projektowania. Działania te powinny być zrealizowane w ciągu co najmniej 5 lat przed terminem złożenia wniosku o dofinansowanie, przy czym w każdym roku z ostatnich 5 lat powinno być wykazane co najmniej 1 działanie w celu potwierdzenia ciągłości działań organizacji.</w:t>
      </w:r>
    </w:p>
    <w:p w14:paraId="35B7296B" w14:textId="77777777" w:rsidR="00B0765A" w:rsidRPr="00B0765A" w:rsidRDefault="00B0765A" w:rsidP="0028326C">
      <w:pPr>
        <w:numPr>
          <w:ilvl w:val="0"/>
          <w:numId w:val="5"/>
        </w:numPr>
        <w:spacing w:before="240"/>
        <w:rPr>
          <w:b/>
          <w:bCs/>
          <w:sz w:val="22"/>
          <w:szCs w:val="22"/>
          <w:lang w:eastAsia="en-US"/>
        </w:rPr>
      </w:pPr>
      <w:r w:rsidRPr="00B0765A">
        <w:rPr>
          <w:b/>
          <w:bCs/>
        </w:rPr>
        <w:t xml:space="preserve">Wnioskodawca posiada certyfikat dostępności, o </w:t>
      </w:r>
      <w:r w:rsidRPr="00B0765A">
        <w:rPr>
          <w:b/>
          <w:bCs/>
          <w:lang w:eastAsia="en-US"/>
        </w:rPr>
        <w:t>którym mowa w art. 15 ustawy z dnia 19 lipca 2019 r. o zapewnianiu dostępności osobom ze szczególnymi potrzebami.</w:t>
      </w:r>
    </w:p>
    <w:p w14:paraId="4EBCC397" w14:textId="77777777" w:rsidR="00B0765A" w:rsidRPr="00B0765A" w:rsidRDefault="00B0765A" w:rsidP="00B0765A">
      <w:r w:rsidRPr="00B0765A">
        <w:rPr>
          <w:b/>
          <w:bCs/>
        </w:rPr>
        <w:t xml:space="preserve">Waga: </w:t>
      </w:r>
      <w:r w:rsidRPr="00B0765A">
        <w:t>4 pkt.</w:t>
      </w:r>
    </w:p>
    <w:p w14:paraId="3AA849E7" w14:textId="77777777" w:rsidR="00B0765A" w:rsidRPr="00B0765A" w:rsidRDefault="00B0765A" w:rsidP="00B0765A">
      <w:pPr>
        <w:rPr>
          <w:rFonts w:eastAsia="Times New Roman" w:cs="Times New Roman"/>
          <w:color w:val="000000"/>
        </w:rPr>
      </w:pPr>
      <w:r w:rsidRPr="00B0765A">
        <w:rPr>
          <w:b/>
          <w:bCs/>
        </w:rPr>
        <w:t>Opis i uzasadnienie kryterium:</w:t>
      </w:r>
    </w:p>
    <w:p w14:paraId="6527F8C9" w14:textId="77777777" w:rsidR="00B0765A" w:rsidRPr="00B0765A" w:rsidRDefault="00B0765A" w:rsidP="00B0765A">
      <w:pPr>
        <w:rPr>
          <w:rFonts w:eastAsia="Times New Roman" w:cs="Times New Roman"/>
          <w:color w:val="000000"/>
        </w:rPr>
      </w:pPr>
      <w:r w:rsidRPr="00B0765A">
        <w:rPr>
          <w:rFonts w:eastAsia="Times New Roman" w:cs="Times New Roman"/>
          <w:color w:val="000000"/>
        </w:rPr>
        <w:t xml:space="preserve">Ustawa z dnia 19 lipca 2019 r. o zapewnianiu dostępności osobom ze szczególnymi potrzebami zawiera przepisy wspierające dostępność nie tylko w podmiotach publicznych. </w:t>
      </w:r>
    </w:p>
    <w:p w14:paraId="49801701" w14:textId="77777777" w:rsidR="00B0765A" w:rsidRPr="00B0765A" w:rsidRDefault="00B0765A" w:rsidP="00B0765A">
      <w:pPr>
        <w:rPr>
          <w:rFonts w:eastAsia="Times New Roman" w:cs="Times New Roman"/>
          <w:color w:val="000000"/>
        </w:rPr>
      </w:pPr>
      <w:r w:rsidRPr="00B0765A">
        <w:rPr>
          <w:rFonts w:eastAsia="Times New Roman" w:cs="Times New Roman"/>
          <w:color w:val="000000"/>
        </w:rPr>
        <w:t xml:space="preserve">Mechanizm certyfikacji dostępności, o którym mowa w art. 15 ustawy z dnia 19 lipca 2019 r. o zapewnianiu dostępności osobom ze szczególnymi potrzebami, jest potwierdzeniem, że działalność podmiotów spełnia wymagania określone dostępności architektonicznej, cyfrowej i informacyjno-komunikacyjnej (art. 6 ustawy). W celu uzyskania takiego zapewnienia przeprowadzany jest audyt dostępności tylko przez uprawnione do tego podmioty. Podsiadanie certyfikatu jest zapewnieniem, że podmiot postrzega kwestie dostępności jako istotne i zna oraz wdraża podstawowe jej zasady. </w:t>
      </w:r>
    </w:p>
    <w:p w14:paraId="51FF4EFD" w14:textId="77777777" w:rsidR="00B0765A" w:rsidRPr="00B0765A" w:rsidRDefault="00B0765A" w:rsidP="00B0765A">
      <w:r w:rsidRPr="00B0765A">
        <w:lastRenderedPageBreak/>
        <w:t>Kryterium będzie oceniane na postawie zapisów we wniosku o dofinansowanie projektu oraz certyfikatu dostępności.</w:t>
      </w:r>
    </w:p>
    <w:p w14:paraId="4A8620A4" w14:textId="77777777" w:rsidR="00B0765A" w:rsidRPr="00B0765A" w:rsidRDefault="00B0765A" w:rsidP="0028326C">
      <w:pPr>
        <w:numPr>
          <w:ilvl w:val="0"/>
          <w:numId w:val="5"/>
        </w:numPr>
        <w:spacing w:before="240"/>
        <w:rPr>
          <w:rFonts w:eastAsia="Times New Roman" w:cs="Times New Roman"/>
          <w:b/>
          <w:bCs/>
          <w:color w:val="000000"/>
        </w:rPr>
      </w:pPr>
      <w:r w:rsidRPr="00B0765A">
        <w:rPr>
          <w:b/>
          <w:bCs/>
        </w:rPr>
        <w:t xml:space="preserve">Do realizacji projektu zostaną zaangażowani doradcy lub doradczynie posiadający udokumentowane </w:t>
      </w:r>
      <w:r w:rsidRPr="00B0765A">
        <w:rPr>
          <w:rFonts w:eastAsia="Times New Roman" w:cs="Times New Roman"/>
          <w:b/>
          <w:bCs/>
          <w:color w:val="000000"/>
        </w:rPr>
        <w:t xml:space="preserve">co najmniej 5 letnie doświadczenie w zakresie </w:t>
      </w:r>
      <w:r w:rsidRPr="00B0765A">
        <w:rPr>
          <w:b/>
          <w:bCs/>
        </w:rPr>
        <w:t>projektowania, produkowania (tworzenia) lub wprowadzania do obrotu produktów lub usług objętych zakresem stosowania ustawy, w szczególności w zakresie: tworzenia lub komercjalizacji rozwiązań technologicznych, innowacji produktowych lub usługowych z branży cyfrowej, rozwoju usług cyfrowych, w tym e-commerce, tworzenia stron internetowych i aplikacji mobilnych; tworzenia architektury systemów AI, inżynierii oprogramowania lub innych pokrewnych specjalności (</w:t>
      </w:r>
      <w:r w:rsidRPr="00B0765A">
        <w:rPr>
          <w:rFonts w:eastAsia="Times New Roman" w:cs="Times New Roman"/>
          <w:b/>
          <w:bCs/>
          <w:color w:val="000000"/>
        </w:rPr>
        <w:t>działania doradcze związane ze szkoleniami specjalistycznymi)</w:t>
      </w:r>
      <w:r w:rsidRPr="00B0765A">
        <w:rPr>
          <w:b/>
          <w:bCs/>
        </w:rPr>
        <w:t>.</w:t>
      </w:r>
    </w:p>
    <w:p w14:paraId="169F2087" w14:textId="77777777" w:rsidR="00B0765A" w:rsidRPr="00B0765A" w:rsidRDefault="00B0765A" w:rsidP="0028326C">
      <w:pPr>
        <w:numPr>
          <w:ilvl w:val="0"/>
          <w:numId w:val="25"/>
        </w:numPr>
        <w:spacing w:before="240"/>
        <w:rPr>
          <w:b/>
          <w:bCs/>
        </w:rPr>
      </w:pPr>
      <w:r w:rsidRPr="00B0765A">
        <w:rPr>
          <w:b/>
          <w:bCs/>
        </w:rPr>
        <w:t>W ramach projektu zostanie zrealizowanych co najmniej 20% godzin doradztwa bezpośrednio związanego z działaniami szkoleniowymi przez doradców lub doradczynie, o których mowa w kryterium, albo</w:t>
      </w:r>
    </w:p>
    <w:p w14:paraId="71AF9290" w14:textId="77777777" w:rsidR="00B0765A" w:rsidRPr="00B0765A" w:rsidRDefault="00B0765A" w:rsidP="0028326C">
      <w:pPr>
        <w:numPr>
          <w:ilvl w:val="0"/>
          <w:numId w:val="25"/>
        </w:numPr>
      </w:pPr>
      <w:r w:rsidRPr="00B0765A">
        <w:rPr>
          <w:b/>
          <w:bCs/>
        </w:rPr>
        <w:t>w ramach projektu zostanie zrealizowanych co najmniej 40% godzin doradztwa bezpośrednio związanego z działaniami szkoleniowymi przez doradców lub doradczynie, o których mowa w kryterium.</w:t>
      </w:r>
    </w:p>
    <w:p w14:paraId="77968F00" w14:textId="77777777" w:rsidR="00B0765A" w:rsidRPr="00B0765A" w:rsidRDefault="00B0765A" w:rsidP="00B0765A">
      <w:pPr>
        <w:spacing w:before="240"/>
        <w:rPr>
          <w:b/>
          <w:bCs/>
        </w:rPr>
      </w:pPr>
      <w:r w:rsidRPr="00B0765A">
        <w:rPr>
          <w:b/>
          <w:bCs/>
        </w:rPr>
        <w:t xml:space="preserve">Waga: </w:t>
      </w:r>
    </w:p>
    <w:p w14:paraId="65F8FA65" w14:textId="77777777" w:rsidR="00B0765A" w:rsidRPr="00B0765A" w:rsidRDefault="00B0765A" w:rsidP="00B0765A">
      <w:pPr>
        <w:spacing w:before="240"/>
        <w:rPr>
          <w:b/>
          <w:bCs/>
        </w:rPr>
      </w:pPr>
      <w:r w:rsidRPr="00B0765A">
        <w:rPr>
          <w:b/>
          <w:bCs/>
        </w:rPr>
        <w:t xml:space="preserve">Lit. a) </w:t>
      </w:r>
      <w:r w:rsidRPr="00B0765A">
        <w:rPr>
          <w:bCs/>
        </w:rPr>
        <w:t>2 pkt,</w:t>
      </w:r>
    </w:p>
    <w:p w14:paraId="1BAAD73A" w14:textId="77777777" w:rsidR="00B0765A" w:rsidRPr="00B0765A" w:rsidRDefault="00B0765A" w:rsidP="00B0765A">
      <w:pPr>
        <w:spacing w:before="240"/>
        <w:rPr>
          <w:b/>
          <w:bCs/>
        </w:rPr>
      </w:pPr>
      <w:r w:rsidRPr="00B0765A">
        <w:rPr>
          <w:b/>
          <w:bCs/>
        </w:rPr>
        <w:t xml:space="preserve">Lit. b) </w:t>
      </w:r>
      <w:r w:rsidRPr="00B0765A">
        <w:rPr>
          <w:bCs/>
        </w:rPr>
        <w:t>5 pkt.</w:t>
      </w:r>
      <w:r w:rsidRPr="00B0765A">
        <w:rPr>
          <w:b/>
          <w:bCs/>
        </w:rPr>
        <w:t xml:space="preserve"> </w:t>
      </w:r>
    </w:p>
    <w:p w14:paraId="040F7A15" w14:textId="77777777" w:rsidR="00B0765A" w:rsidRPr="00B0765A" w:rsidRDefault="00B0765A" w:rsidP="00B0765A">
      <w:pPr>
        <w:spacing w:before="240"/>
        <w:rPr>
          <w:rFonts w:eastAsia="Times New Roman" w:cs="Times New Roman"/>
          <w:b/>
          <w:bCs/>
          <w:color w:val="000000"/>
        </w:rPr>
      </w:pPr>
      <w:r w:rsidRPr="00B0765A">
        <w:rPr>
          <w:b/>
          <w:bCs/>
        </w:rPr>
        <w:t>Opis i uzasadnienie kryterium:</w:t>
      </w:r>
    </w:p>
    <w:p w14:paraId="60CB18F8" w14:textId="77777777" w:rsidR="00B0765A" w:rsidRPr="00B0765A" w:rsidRDefault="00B0765A" w:rsidP="00B0765A">
      <w:pPr>
        <w:rPr>
          <w:rFonts w:cs="Segoe UI"/>
          <w:color w:val="1F1F1F"/>
          <w:shd w:val="clear" w:color="auto" w:fill="FFFFFF"/>
        </w:rPr>
      </w:pPr>
      <w:r w:rsidRPr="00B0765A">
        <w:lastRenderedPageBreak/>
        <w:t xml:space="preserve">Kryterium ma zapewnić wysoką jakość wsparcia dzięki zaangażowaniu do projektu doświadczonej kadry, która posiada wiedzę i doświadczenie w obszarze wskazanym w kryterium. </w:t>
      </w:r>
      <w:r w:rsidRPr="00B0765A">
        <w:rPr>
          <w:rFonts w:cs="Segoe UI"/>
          <w:color w:val="1F1F1F"/>
          <w:shd w:val="clear" w:color="auto" w:fill="FFFFFF"/>
        </w:rPr>
        <w:t xml:space="preserve">Definicja </w:t>
      </w:r>
      <w:r w:rsidRPr="00B0765A">
        <w:rPr>
          <w:rFonts w:cs="Segoe UI"/>
          <w:b/>
          <w:color w:val="1F1F1F"/>
          <w:shd w:val="clear" w:color="auto" w:fill="FFFFFF"/>
        </w:rPr>
        <w:t>ustawy</w:t>
      </w:r>
      <w:r w:rsidRPr="00B0765A">
        <w:rPr>
          <w:rFonts w:cs="Segoe UI"/>
          <w:color w:val="1F1F1F"/>
          <w:shd w:val="clear" w:color="auto" w:fill="FFFFFF"/>
        </w:rPr>
        <w:t xml:space="preserve"> znajduje się w uzasadnieniu kryterium dostępu nr 1. </w:t>
      </w:r>
    </w:p>
    <w:p w14:paraId="45C13A88" w14:textId="26929D83" w:rsidR="00B0765A" w:rsidRPr="00B0765A" w:rsidRDefault="00B0765A" w:rsidP="00B0765A">
      <w:r w:rsidRPr="00B0765A">
        <w:t>Kryterium będzie oceniane na podstawie zapisów we wniosku o dofinansowanie projektu.</w:t>
      </w:r>
    </w:p>
    <w:p w14:paraId="20EF5A0F" w14:textId="77777777" w:rsidR="00B0765A" w:rsidRPr="00B0765A" w:rsidRDefault="00B0765A" w:rsidP="00B0765A">
      <w:pPr>
        <w:keepNext/>
        <w:keepLines/>
        <w:spacing w:before="360" w:after="120"/>
        <w:outlineLvl w:val="0"/>
        <w:rPr>
          <w:rFonts w:eastAsiaTheme="majorEastAsia" w:cstheme="majorBidi"/>
          <w:b/>
          <w:sz w:val="32"/>
          <w:szCs w:val="32"/>
        </w:rPr>
      </w:pPr>
      <w:bookmarkStart w:id="8" w:name="_Hlk159568068"/>
      <w:bookmarkStart w:id="9" w:name="_Hlk159570071"/>
      <w:r w:rsidRPr="00B0765A">
        <w:rPr>
          <w:rFonts w:eastAsiaTheme="majorEastAsia" w:cstheme="majorBidi"/>
          <w:b/>
          <w:sz w:val="32"/>
          <w:szCs w:val="32"/>
        </w:rPr>
        <w:t>Podpis osoby upoważnionej do podejmowania decyzji w zakresie Rocznego Planu Działania</w:t>
      </w:r>
    </w:p>
    <w:p w14:paraId="195EC572" w14:textId="2B1BFD3B" w:rsidR="00B0765A" w:rsidRPr="00B0765A" w:rsidRDefault="00B0765A" w:rsidP="00B0765A">
      <w:r w:rsidRPr="00B0765A">
        <w:t xml:space="preserve">Miejscowość, data: Warszawa, </w:t>
      </w:r>
      <w:r w:rsidR="00052A2D">
        <w:t>czerw</w:t>
      </w:r>
      <w:r w:rsidR="00C1441A">
        <w:t>ca</w:t>
      </w:r>
      <w:r w:rsidRPr="00B0765A">
        <w:t xml:space="preserve"> 2024 r.</w:t>
      </w:r>
    </w:p>
    <w:p w14:paraId="63C971A4" w14:textId="0EFD6925" w:rsidR="00B0765A" w:rsidRPr="00B0765A" w:rsidRDefault="00B0765A" w:rsidP="00B0765A">
      <w:pPr>
        <w:rPr>
          <w:b/>
          <w:bCs/>
        </w:rPr>
      </w:pPr>
      <w:r w:rsidRPr="00B0765A">
        <w:t xml:space="preserve">Podpis osoby upoważnionej: Prezes PARP </w:t>
      </w:r>
      <w:r w:rsidR="00760F7B">
        <w:t>Katarzyna Duber-Stachurska</w:t>
      </w:r>
    </w:p>
    <w:p w14:paraId="42198881" w14:textId="77777777" w:rsidR="00B0765A" w:rsidRPr="00B0765A" w:rsidRDefault="00B0765A" w:rsidP="00B0765A">
      <w:r w:rsidRPr="00B0765A">
        <w:t>Data zatwierdzenia fiszki w ramach Rocznego Planu Działania:</w:t>
      </w:r>
      <w:bookmarkEnd w:id="8"/>
      <w:r w:rsidRPr="00B0765A">
        <w:t xml:space="preserve"> </w:t>
      </w:r>
      <w:bookmarkEnd w:id="9"/>
    </w:p>
    <w:p w14:paraId="7621EBEE" w14:textId="32A47844" w:rsidR="00B0765A" w:rsidRDefault="00B0765A">
      <w:pPr>
        <w:rPr>
          <w:b/>
          <w:sz w:val="28"/>
          <w:szCs w:val="28"/>
        </w:rPr>
      </w:pPr>
    </w:p>
    <w:sectPr w:rsidR="00B0765A" w:rsidSect="00A11EB6">
      <w:headerReference w:type="even" r:id="rId10"/>
      <w:headerReference w:type="default" r:id="rId11"/>
      <w:footerReference w:type="even" r:id="rId12"/>
      <w:footerReference w:type="default" r:id="rId13"/>
      <w:headerReference w:type="first" r:id="rId14"/>
      <w:footerReference w:type="first" r:id="rId15"/>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8DCB2" w14:textId="77777777" w:rsidR="0099239F" w:rsidRDefault="0099239F">
      <w:pPr>
        <w:spacing w:before="0" w:line="240" w:lineRule="auto"/>
      </w:pPr>
      <w:r>
        <w:separator/>
      </w:r>
    </w:p>
  </w:endnote>
  <w:endnote w:type="continuationSeparator" w:id="0">
    <w:p w14:paraId="3B657CF4" w14:textId="77777777" w:rsidR="0099239F" w:rsidRDefault="0099239F">
      <w:pPr>
        <w:spacing w:before="0" w:line="240" w:lineRule="auto"/>
      </w:pPr>
      <w:r>
        <w:continuationSeparator/>
      </w:r>
    </w:p>
  </w:endnote>
  <w:endnote w:type="continuationNotice" w:id="1">
    <w:p w14:paraId="642048D4" w14:textId="77777777" w:rsidR="0099239F" w:rsidRDefault="009923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6" w14:textId="77777777" w:rsidR="00DD285D" w:rsidRDefault="00DD285D">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3528860"/>
      <w:docPartObj>
        <w:docPartGallery w:val="Page Numbers (Bottom of Page)"/>
        <w:docPartUnique/>
      </w:docPartObj>
    </w:sdtPr>
    <w:sdtContent>
      <w:p w14:paraId="3506EA24" w14:textId="77777777" w:rsidR="00DD285D" w:rsidRDefault="00DD285D">
        <w:pPr>
          <w:pStyle w:val="Stopka"/>
          <w:jc w:val="center"/>
        </w:pPr>
        <w:r>
          <w:fldChar w:fldCharType="begin"/>
        </w:r>
        <w:r>
          <w:instrText>PAGE   \* MERGEFORMAT</w:instrText>
        </w:r>
        <w:r>
          <w:fldChar w:fldCharType="separate"/>
        </w:r>
        <w:r w:rsidRPr="00464697">
          <w:rPr>
            <w:noProof/>
          </w:rPr>
          <w:t>2</w:t>
        </w:r>
        <w:r>
          <w:fldChar w:fldCharType="end"/>
        </w:r>
      </w:p>
    </w:sdtContent>
  </w:sdt>
  <w:p w14:paraId="000000A9" w14:textId="77777777" w:rsidR="00DD285D" w:rsidRDefault="00DD285D">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7" w14:textId="77777777" w:rsidR="00DD285D" w:rsidRDefault="00DD285D">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4D4D8" w14:textId="77777777" w:rsidR="0099239F" w:rsidRDefault="0099239F">
      <w:pPr>
        <w:spacing w:before="0" w:line="240" w:lineRule="auto"/>
      </w:pPr>
      <w:r>
        <w:separator/>
      </w:r>
    </w:p>
  </w:footnote>
  <w:footnote w:type="continuationSeparator" w:id="0">
    <w:p w14:paraId="7C6A1927" w14:textId="77777777" w:rsidR="0099239F" w:rsidRDefault="0099239F">
      <w:pPr>
        <w:spacing w:before="0" w:line="240" w:lineRule="auto"/>
      </w:pPr>
      <w:r>
        <w:continuationSeparator/>
      </w:r>
    </w:p>
  </w:footnote>
  <w:footnote w:type="continuationNotice" w:id="1">
    <w:p w14:paraId="67926996" w14:textId="77777777" w:rsidR="0099239F" w:rsidRDefault="0099239F">
      <w:pPr>
        <w:spacing w:before="0" w:line="240" w:lineRule="auto"/>
      </w:pPr>
    </w:p>
  </w:footnote>
  <w:footnote w:id="2">
    <w:p w14:paraId="4060766D" w14:textId="77777777" w:rsidR="00B0765A" w:rsidRPr="00741EF1" w:rsidRDefault="00B0765A" w:rsidP="00B0765A">
      <w:pPr>
        <w:pStyle w:val="Tekstprzypisudolnego"/>
        <w:spacing w:line="276" w:lineRule="auto"/>
        <w:rPr>
          <w:sz w:val="24"/>
          <w:szCs w:val="24"/>
        </w:rPr>
      </w:pPr>
      <w:r w:rsidRPr="00741EF1">
        <w:rPr>
          <w:rStyle w:val="Odwoanieprzypisudolnego"/>
          <w:sz w:val="24"/>
          <w:szCs w:val="24"/>
        </w:rPr>
        <w:footnoteRef/>
      </w:r>
      <w:r w:rsidRPr="00741EF1">
        <w:rPr>
          <w:sz w:val="24"/>
          <w:szCs w:val="24"/>
        </w:rPr>
        <w:t xml:space="preserve"> </w:t>
      </w:r>
      <w:bookmarkStart w:id="4" w:name="_Hlk159567540"/>
      <w:r w:rsidRPr="00741EF1">
        <w:rPr>
          <w:sz w:val="24"/>
          <w:szCs w:val="24"/>
        </w:rPr>
        <w:t>Na podstawie art. 55 ustawy z dnia 28 kwietnia 2022 r. o zasadach realizacji zadań finansowanych ze środków europejskich w perspektywie finansowej 2021-2027.</w:t>
      </w:r>
      <w:bookmarkEnd w:id="4"/>
    </w:p>
  </w:footnote>
  <w:footnote w:id="3">
    <w:p w14:paraId="4FAC0079" w14:textId="77777777" w:rsidR="00B0765A" w:rsidRDefault="00B0765A" w:rsidP="00B0765A">
      <w:pPr>
        <w:pStyle w:val="Tekstprzypisudolnego"/>
      </w:pPr>
      <w:r>
        <w:rPr>
          <w:rStyle w:val="Odwoanieprzypisudolnego"/>
        </w:rPr>
        <w:footnoteRef/>
      </w:r>
      <w:r>
        <w:t xml:space="preserve"> O których mowa w kryterium dostępu nr 1, ścieżka 1 pkt. 2);  </w:t>
      </w:r>
    </w:p>
  </w:footnote>
  <w:footnote w:id="4">
    <w:p w14:paraId="149B09BC" w14:textId="77777777" w:rsidR="00B0765A" w:rsidRDefault="00B0765A" w:rsidP="00B0765A">
      <w:pPr>
        <w:pStyle w:val="Tekstprzypisudolnego"/>
      </w:pPr>
      <w:r>
        <w:rPr>
          <w:rStyle w:val="Odwoanieprzypisudolnego"/>
        </w:rPr>
        <w:footnoteRef/>
      </w:r>
      <w:r>
        <w:t xml:space="preserve"> O których mowa w kryterium dostępu 1 ścieżka 1 pkt. 3) lit. a i b lub ścieżka 2 pkt. 2) lit. a i b;</w:t>
      </w:r>
    </w:p>
  </w:footnote>
  <w:footnote w:id="5">
    <w:p w14:paraId="1AD13ABB" w14:textId="77777777" w:rsidR="00B0765A" w:rsidRPr="003A38B5" w:rsidRDefault="00B0765A" w:rsidP="00B0765A">
      <w:pPr>
        <w:pStyle w:val="Tekstprzypisudolnego"/>
      </w:pPr>
      <w:r w:rsidRPr="003A38B5">
        <w:rPr>
          <w:rStyle w:val="Odwoanieprzypisudolnego"/>
        </w:rPr>
        <w:footnoteRef/>
      </w:r>
      <w:r w:rsidRPr="003A38B5">
        <w:t xml:space="preserve"> </w:t>
      </w:r>
      <w:r>
        <w:rPr>
          <w:color w:val="000000" w:themeColor="text1"/>
        </w:rPr>
        <w:t>O</w:t>
      </w:r>
      <w:r w:rsidRPr="002400FC">
        <w:rPr>
          <w:color w:val="000000" w:themeColor="text1"/>
        </w:rPr>
        <w:t xml:space="preserve"> których mowa w</w:t>
      </w:r>
      <w:r w:rsidRPr="003A38B5">
        <w:t xml:space="preserve"> </w:t>
      </w:r>
      <w:r w:rsidRPr="002400FC">
        <w:t>kryterium dostępu nr 1, ścieżka 1 pkt. 3</w:t>
      </w:r>
      <w:r>
        <w:t>)</w:t>
      </w:r>
      <w:r w:rsidRPr="002400FC">
        <w:t xml:space="preserve"> lit. c lub ścieżka 2 pkt. 2</w:t>
      </w:r>
      <w:r>
        <w:t>)</w:t>
      </w:r>
      <w:r w:rsidRPr="002400FC">
        <w:t xml:space="preserve"> lit. c</w:t>
      </w:r>
    </w:p>
  </w:footnote>
  <w:footnote w:id="6">
    <w:p w14:paraId="67C6CBB5" w14:textId="77777777" w:rsidR="00B0765A" w:rsidRDefault="00B0765A" w:rsidP="00B0765A">
      <w:pPr>
        <w:pStyle w:val="Tekstprzypisudolnego"/>
      </w:pPr>
      <w:r>
        <w:rPr>
          <w:rStyle w:val="Odwoanieprzypisudolnego"/>
        </w:rPr>
        <w:footnoteRef/>
      </w:r>
      <w:r>
        <w:t xml:space="preserve"> </w:t>
      </w:r>
      <w:r w:rsidRPr="006A757F">
        <w:t>rozporządzeni</w:t>
      </w:r>
      <w:r>
        <w:t>e</w:t>
      </w:r>
      <w:r w:rsidRPr="006A757F">
        <w:t xml:space="preserve"> Parlamentu Europejskiego i Rady (WE) nr 765/2008</w:t>
      </w:r>
      <w:r>
        <w:t xml:space="preserve"> </w:t>
      </w:r>
      <w:r w:rsidRPr="006A757F">
        <w:t xml:space="preserve">z dnia 9 lipca 2008 r. ustanawiającego wymagania w zakresie akredytacji i nadzoru rynku odnoszące się do warunków wprowadzania produktów do obrotu i uchylającego rozporządzenie (EWG) nr 339/93 (Dz. Urz. UE L 218 z 13.08.2008, str. 30, z późn. zm. </w:t>
      </w:r>
      <w:r w:rsidRPr="006A757F">
        <w:rPr>
          <w:rFonts w:cs="Calibri"/>
        </w:rPr>
        <w:t xml:space="preserve"> </w:t>
      </w:r>
    </w:p>
  </w:footnote>
  <w:footnote w:id="7">
    <w:p w14:paraId="5081CC4C" w14:textId="77777777" w:rsidR="00B0765A" w:rsidRDefault="00B0765A" w:rsidP="00B0765A">
      <w:pPr>
        <w:pStyle w:val="Tekstprzypisudolnego"/>
      </w:pPr>
      <w:r>
        <w:rPr>
          <w:rStyle w:val="Odwoanieprzypisudolnego"/>
        </w:rPr>
        <w:footnoteRef/>
      </w:r>
      <w:r>
        <w:t xml:space="preserve"> </w:t>
      </w:r>
      <w:r w:rsidRPr="00944B96">
        <w:t>rozporządzenia Parlamentu Europejskiego i Rady (UE) nr 1025/2012 z dnia 25 października 2012 r</w:t>
      </w:r>
      <w:r w:rsidRPr="00923EC3">
        <w:t>.</w:t>
      </w:r>
      <w:r>
        <w:t xml:space="preserve">, </w:t>
      </w:r>
      <w:r w:rsidRPr="00944B96">
        <w:t>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4" w14:textId="77777777" w:rsidR="00DD285D" w:rsidRDefault="00DD285D">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DD779" w14:textId="5CA4EF83" w:rsidR="00DD285D" w:rsidRDefault="00DD285D" w:rsidP="00687CD9">
    <w:pPr>
      <w:pBdr>
        <w:top w:val="nil"/>
        <w:left w:val="nil"/>
        <w:bottom w:val="nil"/>
        <w:right w:val="nil"/>
        <w:between w:val="nil"/>
      </w:pBdr>
      <w:tabs>
        <w:tab w:val="left" w:pos="6578"/>
      </w:tabs>
      <w:spacing w:line="240" w:lineRule="auto"/>
      <w:rPr>
        <w:color w:val="000000"/>
      </w:rPr>
    </w:pPr>
    <w:r w:rsidRPr="0001539B">
      <w:rPr>
        <w:noProof/>
        <w:sz w:val="28"/>
        <w:szCs w:val="28"/>
      </w:rPr>
      <w:drawing>
        <wp:anchor distT="0" distB="0" distL="114300" distR="114300" simplePos="0" relativeHeight="251659264" behindDoc="1" locked="0" layoutInCell="1" allowOverlap="1" wp14:anchorId="63F0907E" wp14:editId="2080EE1B">
          <wp:simplePos x="0" y="0"/>
          <wp:positionH relativeFrom="margin">
            <wp:posOffset>0</wp:posOffset>
          </wp:positionH>
          <wp:positionV relativeFrom="topMargin">
            <wp:posOffset>184454</wp:posOffset>
          </wp:positionV>
          <wp:extent cx="5786120" cy="636905"/>
          <wp:effectExtent l="0" t="0" r="5080" b="0"/>
          <wp:wrapNone/>
          <wp:docPr id="12" name="_x00000" descr="Pasek logotypów: Fundusze Europejskie dla Rozwoju Społecznego; Rzeczpospolita Polska; Dofinansowane przez Unię Europejską; Ministerstwo Funduszy i Polityki Regional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0" descr="Pasek logotypów: Fundusze Europejskie dla Rozwoju Społecznego; Rzeczpospolita Polska; Dofinansowane przez Unię Europejską; Ministerstwo Funduszy i Polityki Regionaln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86120" cy="636905"/>
                  </a:xfrm>
                  <a:prstGeom prst="rect">
                    <a:avLst/>
                  </a:prstGeom>
                  <a:noFill/>
                </pic:spPr>
              </pic:pic>
            </a:graphicData>
          </a:graphic>
          <wp14:sizeRelH relativeFrom="page">
            <wp14:pctWidth>0</wp14:pctWidth>
          </wp14:sizeRelH>
          <wp14:sizeRelV relativeFrom="page">
            <wp14:pctHeight>0</wp14:pctHeight>
          </wp14:sizeRelV>
        </wp:anchor>
      </w:drawing>
    </w:r>
    <w:r>
      <w:rPr>
        <w:color w:val="000000"/>
      </w:rPr>
      <w:tab/>
    </w:r>
  </w:p>
  <w:p w14:paraId="000000A3" w14:textId="21CCA23A" w:rsidR="00DD285D" w:rsidRDefault="00DD285D">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A5" w14:textId="77777777" w:rsidR="00DD285D" w:rsidRDefault="00DD285D">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102CE"/>
    <w:multiLevelType w:val="hybridMultilevel"/>
    <w:tmpl w:val="81202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83797"/>
    <w:multiLevelType w:val="hybridMultilevel"/>
    <w:tmpl w:val="616003FC"/>
    <w:lvl w:ilvl="0" w:tplc="04150017">
      <w:start w:val="1"/>
      <w:numFmt w:val="lowerLetter"/>
      <w:lvlText w:val="%1)"/>
      <w:lvlJc w:val="left"/>
      <w:pPr>
        <w:ind w:left="1656" w:hanging="38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049626A1"/>
    <w:multiLevelType w:val="hybridMultilevel"/>
    <w:tmpl w:val="50A8D0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A37C64"/>
    <w:multiLevelType w:val="hybridMultilevel"/>
    <w:tmpl w:val="AF248B84"/>
    <w:lvl w:ilvl="0" w:tplc="7E0286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010221"/>
    <w:multiLevelType w:val="hybridMultilevel"/>
    <w:tmpl w:val="71E4B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F60F7F"/>
    <w:multiLevelType w:val="hybridMultilevel"/>
    <w:tmpl w:val="71F8C502"/>
    <w:lvl w:ilvl="0" w:tplc="32A2E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40533"/>
    <w:multiLevelType w:val="hybridMultilevel"/>
    <w:tmpl w:val="8CFC2B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6907A5"/>
    <w:multiLevelType w:val="hybridMultilevel"/>
    <w:tmpl w:val="10888462"/>
    <w:lvl w:ilvl="0" w:tplc="17183968">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370B24"/>
    <w:multiLevelType w:val="hybridMultilevel"/>
    <w:tmpl w:val="F230DB54"/>
    <w:lvl w:ilvl="0" w:tplc="1A0217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07867"/>
    <w:multiLevelType w:val="hybridMultilevel"/>
    <w:tmpl w:val="BA748E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636B2"/>
    <w:multiLevelType w:val="hybridMultilevel"/>
    <w:tmpl w:val="0ED68D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F9B4409"/>
    <w:multiLevelType w:val="hybridMultilevel"/>
    <w:tmpl w:val="6CAA25EC"/>
    <w:lvl w:ilvl="0" w:tplc="13727A64">
      <w:start w:val="1"/>
      <w:numFmt w:val="decimal"/>
      <w:pStyle w:val="Akapitznumerami"/>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790723"/>
    <w:multiLevelType w:val="hybridMultilevel"/>
    <w:tmpl w:val="68DC3EB0"/>
    <w:lvl w:ilvl="0" w:tplc="E8F0C06C">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7A30BC"/>
    <w:multiLevelType w:val="hybridMultilevel"/>
    <w:tmpl w:val="07C8E7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BAC30A2"/>
    <w:multiLevelType w:val="hybridMultilevel"/>
    <w:tmpl w:val="F7AE97A6"/>
    <w:lvl w:ilvl="0" w:tplc="32A2E838">
      <w:start w:val="1"/>
      <w:numFmt w:val="bullet"/>
      <w:lvlText w:val=""/>
      <w:lvlJc w:val="left"/>
      <w:pPr>
        <w:ind w:left="1440" w:hanging="72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9A23F5"/>
    <w:multiLevelType w:val="hybridMultilevel"/>
    <w:tmpl w:val="5134B168"/>
    <w:lvl w:ilvl="0" w:tplc="32A2E8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BAA220E"/>
    <w:multiLevelType w:val="hybridMultilevel"/>
    <w:tmpl w:val="72F20ECC"/>
    <w:lvl w:ilvl="0" w:tplc="FEF22F56">
      <w:start w:val="1"/>
      <w:numFmt w:val="decimal"/>
      <w:pStyle w:val="Nazwakryterium"/>
      <w:lvlText w:val="%1."/>
      <w:lvlJc w:val="left"/>
      <w:pPr>
        <w:ind w:left="720" w:hanging="720"/>
      </w:pPr>
      <w:rPr>
        <w:rFonts w:hint="default"/>
        <w:b/>
        <w:bCs/>
      </w:rPr>
    </w:lvl>
    <w:lvl w:ilvl="1" w:tplc="26EA6536">
      <w:start w:val="1"/>
      <w:numFmt w:val="decimal"/>
      <w:lvlText w:val="%2)"/>
      <w:lvlJc w:val="left"/>
      <w:pPr>
        <w:ind w:left="1080" w:hanging="360"/>
      </w:pPr>
      <w:rPr>
        <w:rFonts w:ascii="Verdana" w:eastAsia="Verdana" w:hAnsi="Verdana" w:cs="Verdana"/>
        <w:b/>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CA42E09"/>
    <w:multiLevelType w:val="hybridMultilevel"/>
    <w:tmpl w:val="6CCC535C"/>
    <w:lvl w:ilvl="0" w:tplc="04150011">
      <w:start w:val="1"/>
      <w:numFmt w:val="decimal"/>
      <w:lvlText w:val="%1)"/>
      <w:lvlJc w:val="left"/>
      <w:pPr>
        <w:ind w:left="1080" w:hanging="360"/>
      </w:pPr>
      <w:rPr>
        <w:b/>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F9B5C1E"/>
    <w:multiLevelType w:val="hybridMultilevel"/>
    <w:tmpl w:val="726E7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A52FE5"/>
    <w:multiLevelType w:val="hybridMultilevel"/>
    <w:tmpl w:val="4A8403BC"/>
    <w:lvl w:ilvl="0" w:tplc="32A2E8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9F924D9"/>
    <w:multiLevelType w:val="hybridMultilevel"/>
    <w:tmpl w:val="101C5AB4"/>
    <w:lvl w:ilvl="0" w:tplc="1CCC0C90">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A3B0DDA"/>
    <w:multiLevelType w:val="hybridMultilevel"/>
    <w:tmpl w:val="47BEA050"/>
    <w:lvl w:ilvl="0" w:tplc="C8A4F4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B83AFF"/>
    <w:multiLevelType w:val="hybridMultilevel"/>
    <w:tmpl w:val="A47237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B64737"/>
    <w:multiLevelType w:val="hybridMultilevel"/>
    <w:tmpl w:val="A016D9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7731A2A"/>
    <w:multiLevelType w:val="hybridMultilevel"/>
    <w:tmpl w:val="972628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C43996"/>
    <w:multiLevelType w:val="hybridMultilevel"/>
    <w:tmpl w:val="9DAC545E"/>
    <w:lvl w:ilvl="0" w:tplc="2A28B25C">
      <w:start w:val="1"/>
      <w:numFmt w:val="bullet"/>
      <w:pStyle w:val="Budetiharmongoram"/>
      <w:lvlText w:val=""/>
      <w:lvlJc w:val="left"/>
      <w:pPr>
        <w:ind w:left="-1779" w:hanging="360"/>
      </w:pPr>
      <w:rPr>
        <w:rFonts w:ascii="Wingdings" w:hAnsi="Wingdings" w:hint="default"/>
      </w:rPr>
    </w:lvl>
    <w:lvl w:ilvl="1" w:tplc="04150003" w:tentative="1">
      <w:start w:val="1"/>
      <w:numFmt w:val="bullet"/>
      <w:lvlText w:val="o"/>
      <w:lvlJc w:val="left"/>
      <w:pPr>
        <w:ind w:left="-1059" w:hanging="360"/>
      </w:pPr>
      <w:rPr>
        <w:rFonts w:ascii="Courier New" w:hAnsi="Courier New" w:cs="Courier New" w:hint="default"/>
      </w:rPr>
    </w:lvl>
    <w:lvl w:ilvl="2" w:tplc="04150005" w:tentative="1">
      <w:start w:val="1"/>
      <w:numFmt w:val="bullet"/>
      <w:lvlText w:val=""/>
      <w:lvlJc w:val="left"/>
      <w:pPr>
        <w:ind w:left="-339" w:hanging="360"/>
      </w:pPr>
      <w:rPr>
        <w:rFonts w:ascii="Wingdings" w:hAnsi="Wingdings" w:hint="default"/>
      </w:rPr>
    </w:lvl>
    <w:lvl w:ilvl="3" w:tplc="04150001" w:tentative="1">
      <w:start w:val="1"/>
      <w:numFmt w:val="bullet"/>
      <w:lvlText w:val=""/>
      <w:lvlJc w:val="left"/>
      <w:pPr>
        <w:ind w:left="381" w:hanging="360"/>
      </w:pPr>
      <w:rPr>
        <w:rFonts w:ascii="Symbol" w:hAnsi="Symbol" w:hint="default"/>
      </w:rPr>
    </w:lvl>
    <w:lvl w:ilvl="4" w:tplc="04150003" w:tentative="1">
      <w:start w:val="1"/>
      <w:numFmt w:val="bullet"/>
      <w:lvlText w:val="o"/>
      <w:lvlJc w:val="left"/>
      <w:pPr>
        <w:ind w:left="1101" w:hanging="360"/>
      </w:pPr>
      <w:rPr>
        <w:rFonts w:ascii="Courier New" w:hAnsi="Courier New" w:cs="Courier New" w:hint="default"/>
      </w:rPr>
    </w:lvl>
    <w:lvl w:ilvl="5" w:tplc="04150005" w:tentative="1">
      <w:start w:val="1"/>
      <w:numFmt w:val="bullet"/>
      <w:lvlText w:val=""/>
      <w:lvlJc w:val="left"/>
      <w:pPr>
        <w:ind w:left="1821" w:hanging="360"/>
      </w:pPr>
      <w:rPr>
        <w:rFonts w:ascii="Wingdings" w:hAnsi="Wingdings" w:hint="default"/>
      </w:rPr>
    </w:lvl>
    <w:lvl w:ilvl="6" w:tplc="04150001" w:tentative="1">
      <w:start w:val="1"/>
      <w:numFmt w:val="bullet"/>
      <w:lvlText w:val=""/>
      <w:lvlJc w:val="left"/>
      <w:pPr>
        <w:ind w:left="2541" w:hanging="360"/>
      </w:pPr>
      <w:rPr>
        <w:rFonts w:ascii="Symbol" w:hAnsi="Symbol" w:hint="default"/>
      </w:rPr>
    </w:lvl>
    <w:lvl w:ilvl="7" w:tplc="04150003" w:tentative="1">
      <w:start w:val="1"/>
      <w:numFmt w:val="bullet"/>
      <w:lvlText w:val="o"/>
      <w:lvlJc w:val="left"/>
      <w:pPr>
        <w:ind w:left="3261" w:hanging="360"/>
      </w:pPr>
      <w:rPr>
        <w:rFonts w:ascii="Courier New" w:hAnsi="Courier New" w:cs="Courier New" w:hint="default"/>
      </w:rPr>
    </w:lvl>
    <w:lvl w:ilvl="8" w:tplc="04150005" w:tentative="1">
      <w:start w:val="1"/>
      <w:numFmt w:val="bullet"/>
      <w:lvlText w:val=""/>
      <w:lvlJc w:val="left"/>
      <w:pPr>
        <w:ind w:left="3981" w:hanging="360"/>
      </w:pPr>
      <w:rPr>
        <w:rFonts w:ascii="Wingdings" w:hAnsi="Wingdings" w:hint="default"/>
      </w:rPr>
    </w:lvl>
  </w:abstractNum>
  <w:abstractNum w:abstractNumId="26" w15:restartNumberingAfterBreak="0">
    <w:nsid w:val="6A8F3D8E"/>
    <w:multiLevelType w:val="hybridMultilevel"/>
    <w:tmpl w:val="6D1EA268"/>
    <w:lvl w:ilvl="0" w:tplc="32A2E838">
      <w:start w:val="1"/>
      <w:numFmt w:val="bullet"/>
      <w:lvlText w:val=""/>
      <w:lvlJc w:val="left"/>
      <w:pPr>
        <w:ind w:left="1440" w:hanging="72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D354E6C"/>
    <w:multiLevelType w:val="hybridMultilevel"/>
    <w:tmpl w:val="26028A26"/>
    <w:lvl w:ilvl="0" w:tplc="BE4297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8668DB"/>
    <w:multiLevelType w:val="hybridMultilevel"/>
    <w:tmpl w:val="98C2BDC2"/>
    <w:lvl w:ilvl="0" w:tplc="04150011">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2E7449"/>
    <w:multiLevelType w:val="hybridMultilevel"/>
    <w:tmpl w:val="D8E8C874"/>
    <w:lvl w:ilvl="0" w:tplc="04150017">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0" w15:restartNumberingAfterBreak="0">
    <w:nsid w:val="74396F40"/>
    <w:multiLevelType w:val="hybridMultilevel"/>
    <w:tmpl w:val="B59248C2"/>
    <w:lvl w:ilvl="0" w:tplc="0415000F">
      <w:start w:val="1"/>
      <w:numFmt w:val="decimal"/>
      <w:lvlText w:val="%1."/>
      <w:lvlJc w:val="left"/>
      <w:pPr>
        <w:ind w:left="720" w:hanging="360"/>
      </w:pPr>
      <w:rPr>
        <w:rFonts w:hint="default"/>
      </w:rPr>
    </w:lvl>
    <w:lvl w:ilvl="1" w:tplc="95764428">
      <w:start w:val="1"/>
      <w:numFmt w:val="decimal"/>
      <w:lvlText w:val="%2)"/>
      <w:lvlJc w:val="left"/>
      <w:pPr>
        <w:ind w:left="1440" w:hanging="360"/>
      </w:pPr>
      <w:rPr>
        <w:rFonts w:ascii="Verdana" w:eastAsia="Times New Roman" w:hAnsi="Verdan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4B3B04"/>
    <w:multiLevelType w:val="hybridMultilevel"/>
    <w:tmpl w:val="AB0ED0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1911309">
    <w:abstractNumId w:val="16"/>
  </w:num>
  <w:num w:numId="2" w16cid:durableId="632103743">
    <w:abstractNumId w:val="7"/>
  </w:num>
  <w:num w:numId="3" w16cid:durableId="362369781">
    <w:abstractNumId w:val="11"/>
  </w:num>
  <w:num w:numId="4" w16cid:durableId="629483191">
    <w:abstractNumId w:val="25"/>
  </w:num>
  <w:num w:numId="5" w16cid:durableId="1234660239">
    <w:abstractNumId w:val="16"/>
    <w:lvlOverride w:ilvl="0">
      <w:startOverride w:val="1"/>
    </w:lvlOverride>
  </w:num>
  <w:num w:numId="6" w16cid:durableId="1890653826">
    <w:abstractNumId w:val="24"/>
  </w:num>
  <w:num w:numId="7" w16cid:durableId="2126843368">
    <w:abstractNumId w:val="4"/>
  </w:num>
  <w:num w:numId="8" w16cid:durableId="2087914367">
    <w:abstractNumId w:val="12"/>
  </w:num>
  <w:num w:numId="9" w16cid:durableId="588269461">
    <w:abstractNumId w:val="9"/>
  </w:num>
  <w:num w:numId="10" w16cid:durableId="1434084305">
    <w:abstractNumId w:val="3"/>
  </w:num>
  <w:num w:numId="11" w16cid:durableId="1232933573">
    <w:abstractNumId w:val="0"/>
  </w:num>
  <w:num w:numId="12" w16cid:durableId="1928029802">
    <w:abstractNumId w:val="31"/>
  </w:num>
  <w:num w:numId="13" w16cid:durableId="1610117616">
    <w:abstractNumId w:val="21"/>
  </w:num>
  <w:num w:numId="14" w16cid:durableId="284892480">
    <w:abstractNumId w:val="27"/>
  </w:num>
  <w:num w:numId="15" w16cid:durableId="446244750">
    <w:abstractNumId w:val="2"/>
  </w:num>
  <w:num w:numId="16" w16cid:durableId="2136216182">
    <w:abstractNumId w:val="18"/>
  </w:num>
  <w:num w:numId="17" w16cid:durableId="1562446269">
    <w:abstractNumId w:val="8"/>
  </w:num>
  <w:num w:numId="18" w16cid:durableId="2125541611">
    <w:abstractNumId w:val="17"/>
  </w:num>
  <w:num w:numId="19" w16cid:durableId="2070497053">
    <w:abstractNumId w:val="28"/>
  </w:num>
  <w:num w:numId="20" w16cid:durableId="1942492631">
    <w:abstractNumId w:val="13"/>
  </w:num>
  <w:num w:numId="21" w16cid:durableId="1890412177">
    <w:abstractNumId w:val="10"/>
  </w:num>
  <w:num w:numId="22" w16cid:durableId="557514794">
    <w:abstractNumId w:val="1"/>
  </w:num>
  <w:num w:numId="23" w16cid:durableId="686254957">
    <w:abstractNumId w:val="29"/>
  </w:num>
  <w:num w:numId="24" w16cid:durableId="412095339">
    <w:abstractNumId w:val="23"/>
  </w:num>
  <w:num w:numId="25" w16cid:durableId="575893756">
    <w:abstractNumId w:val="20"/>
  </w:num>
  <w:num w:numId="26" w16cid:durableId="1052998324">
    <w:abstractNumId w:val="15"/>
  </w:num>
  <w:num w:numId="27" w16cid:durableId="1020201710">
    <w:abstractNumId w:val="19"/>
  </w:num>
  <w:num w:numId="28" w16cid:durableId="820655164">
    <w:abstractNumId w:val="26"/>
  </w:num>
  <w:num w:numId="29" w16cid:durableId="1487935640">
    <w:abstractNumId w:val="14"/>
  </w:num>
  <w:num w:numId="30" w16cid:durableId="2137478881">
    <w:abstractNumId w:val="5"/>
  </w:num>
  <w:num w:numId="31" w16cid:durableId="414329472">
    <w:abstractNumId w:val="6"/>
  </w:num>
  <w:num w:numId="32" w16cid:durableId="1977681613">
    <w:abstractNumId w:val="30"/>
  </w:num>
  <w:num w:numId="33" w16cid:durableId="2054958976">
    <w:abstractNumId w:val="22"/>
  </w:num>
  <w:num w:numId="34" w16cid:durableId="918751317">
    <w:abstractNumId w:val="16"/>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C0"/>
    <w:rsid w:val="000017F3"/>
    <w:rsid w:val="0000186B"/>
    <w:rsid w:val="00001E3D"/>
    <w:rsid w:val="00002D55"/>
    <w:rsid w:val="00011169"/>
    <w:rsid w:val="00011937"/>
    <w:rsid w:val="00011D9B"/>
    <w:rsid w:val="0001204C"/>
    <w:rsid w:val="0001279D"/>
    <w:rsid w:val="000133DD"/>
    <w:rsid w:val="000136BF"/>
    <w:rsid w:val="00014692"/>
    <w:rsid w:val="0001539B"/>
    <w:rsid w:val="0001626E"/>
    <w:rsid w:val="00021FC2"/>
    <w:rsid w:val="00022E70"/>
    <w:rsid w:val="00023356"/>
    <w:rsid w:val="00026C8F"/>
    <w:rsid w:val="000365BC"/>
    <w:rsid w:val="000374C2"/>
    <w:rsid w:val="000406DC"/>
    <w:rsid w:val="000412FF"/>
    <w:rsid w:val="000425BB"/>
    <w:rsid w:val="00042EB8"/>
    <w:rsid w:val="00043552"/>
    <w:rsid w:val="00044009"/>
    <w:rsid w:val="000463E5"/>
    <w:rsid w:val="0005028D"/>
    <w:rsid w:val="00052A2D"/>
    <w:rsid w:val="000547C0"/>
    <w:rsid w:val="00062932"/>
    <w:rsid w:val="0006397B"/>
    <w:rsid w:val="00063D87"/>
    <w:rsid w:val="00064686"/>
    <w:rsid w:val="00067E83"/>
    <w:rsid w:val="00070292"/>
    <w:rsid w:val="00070299"/>
    <w:rsid w:val="00070417"/>
    <w:rsid w:val="00071367"/>
    <w:rsid w:val="0007393F"/>
    <w:rsid w:val="000741EF"/>
    <w:rsid w:val="000748A5"/>
    <w:rsid w:val="000766AE"/>
    <w:rsid w:val="000772B4"/>
    <w:rsid w:val="0007759F"/>
    <w:rsid w:val="00077A61"/>
    <w:rsid w:val="00081053"/>
    <w:rsid w:val="00091DC0"/>
    <w:rsid w:val="0009225D"/>
    <w:rsid w:val="000966F4"/>
    <w:rsid w:val="000976D6"/>
    <w:rsid w:val="000A0CE1"/>
    <w:rsid w:val="000A418A"/>
    <w:rsid w:val="000A599E"/>
    <w:rsid w:val="000B029B"/>
    <w:rsid w:val="000B489E"/>
    <w:rsid w:val="000C27CB"/>
    <w:rsid w:val="000C3B05"/>
    <w:rsid w:val="000C3B0A"/>
    <w:rsid w:val="000C4188"/>
    <w:rsid w:val="000C7055"/>
    <w:rsid w:val="000D3A2B"/>
    <w:rsid w:val="000D7453"/>
    <w:rsid w:val="000E0E77"/>
    <w:rsid w:val="000E177A"/>
    <w:rsid w:val="000E1D7A"/>
    <w:rsid w:val="000E21EC"/>
    <w:rsid w:val="000E250E"/>
    <w:rsid w:val="000E32F7"/>
    <w:rsid w:val="000E365F"/>
    <w:rsid w:val="000E3BFF"/>
    <w:rsid w:val="000F02F8"/>
    <w:rsid w:val="000F0BC7"/>
    <w:rsid w:val="000F69C0"/>
    <w:rsid w:val="000F7190"/>
    <w:rsid w:val="00100CC4"/>
    <w:rsid w:val="00102751"/>
    <w:rsid w:val="0010465E"/>
    <w:rsid w:val="00104855"/>
    <w:rsid w:val="001065FC"/>
    <w:rsid w:val="0012125C"/>
    <w:rsid w:val="0012226E"/>
    <w:rsid w:val="00125A5E"/>
    <w:rsid w:val="00127B10"/>
    <w:rsid w:val="0013275C"/>
    <w:rsid w:val="001328AF"/>
    <w:rsid w:val="001337F0"/>
    <w:rsid w:val="001363CE"/>
    <w:rsid w:val="001368E4"/>
    <w:rsid w:val="001401F3"/>
    <w:rsid w:val="0015331C"/>
    <w:rsid w:val="00155189"/>
    <w:rsid w:val="00162412"/>
    <w:rsid w:val="00170849"/>
    <w:rsid w:val="00171CA0"/>
    <w:rsid w:val="00174283"/>
    <w:rsid w:val="00175FC5"/>
    <w:rsid w:val="00176B23"/>
    <w:rsid w:val="00177041"/>
    <w:rsid w:val="00177DC2"/>
    <w:rsid w:val="00186285"/>
    <w:rsid w:val="00187498"/>
    <w:rsid w:val="00190FBF"/>
    <w:rsid w:val="00195FED"/>
    <w:rsid w:val="001A0EBC"/>
    <w:rsid w:val="001A17D0"/>
    <w:rsid w:val="001A4B21"/>
    <w:rsid w:val="001A4DA2"/>
    <w:rsid w:val="001A5539"/>
    <w:rsid w:val="001A6E45"/>
    <w:rsid w:val="001A7915"/>
    <w:rsid w:val="001B2591"/>
    <w:rsid w:val="001B2D16"/>
    <w:rsid w:val="001B4272"/>
    <w:rsid w:val="001B5B79"/>
    <w:rsid w:val="001B6B5B"/>
    <w:rsid w:val="001C23A1"/>
    <w:rsid w:val="001C5C52"/>
    <w:rsid w:val="001C6A08"/>
    <w:rsid w:val="001C6C7F"/>
    <w:rsid w:val="001C7094"/>
    <w:rsid w:val="001C794E"/>
    <w:rsid w:val="001D0A19"/>
    <w:rsid w:val="001D3245"/>
    <w:rsid w:val="001D4CC8"/>
    <w:rsid w:val="001D500E"/>
    <w:rsid w:val="001D649B"/>
    <w:rsid w:val="001D78BD"/>
    <w:rsid w:val="001D7A1A"/>
    <w:rsid w:val="001D7DFD"/>
    <w:rsid w:val="001E63DE"/>
    <w:rsid w:val="001E78F4"/>
    <w:rsid w:val="001F041E"/>
    <w:rsid w:val="001F090F"/>
    <w:rsid w:val="001F17F2"/>
    <w:rsid w:val="001F1989"/>
    <w:rsid w:val="001F28B0"/>
    <w:rsid w:val="001F5253"/>
    <w:rsid w:val="001F73D1"/>
    <w:rsid w:val="00206D69"/>
    <w:rsid w:val="00212670"/>
    <w:rsid w:val="00212933"/>
    <w:rsid w:val="0021359F"/>
    <w:rsid w:val="002154EF"/>
    <w:rsid w:val="002157A9"/>
    <w:rsid w:val="00217E06"/>
    <w:rsid w:val="00220D5C"/>
    <w:rsid w:val="00221089"/>
    <w:rsid w:val="0022158D"/>
    <w:rsid w:val="002221C4"/>
    <w:rsid w:val="0022232A"/>
    <w:rsid w:val="00225ED6"/>
    <w:rsid w:val="002264B0"/>
    <w:rsid w:val="00227645"/>
    <w:rsid w:val="00227977"/>
    <w:rsid w:val="00227E6A"/>
    <w:rsid w:val="00230EA2"/>
    <w:rsid w:val="00231DC6"/>
    <w:rsid w:val="002338EA"/>
    <w:rsid w:val="00234A8F"/>
    <w:rsid w:val="00235734"/>
    <w:rsid w:val="00237BC4"/>
    <w:rsid w:val="00237E70"/>
    <w:rsid w:val="00243E0A"/>
    <w:rsid w:val="002453E5"/>
    <w:rsid w:val="002453EC"/>
    <w:rsid w:val="002524DF"/>
    <w:rsid w:val="00252FA5"/>
    <w:rsid w:val="0025306B"/>
    <w:rsid w:val="002539AA"/>
    <w:rsid w:val="00253BAC"/>
    <w:rsid w:val="002542FB"/>
    <w:rsid w:val="00254590"/>
    <w:rsid w:val="002572BF"/>
    <w:rsid w:val="002641F2"/>
    <w:rsid w:val="00266A3D"/>
    <w:rsid w:val="00267827"/>
    <w:rsid w:val="00274EEA"/>
    <w:rsid w:val="002755C0"/>
    <w:rsid w:val="00275CBC"/>
    <w:rsid w:val="00275EE2"/>
    <w:rsid w:val="002802CA"/>
    <w:rsid w:val="00280DD2"/>
    <w:rsid w:val="00281947"/>
    <w:rsid w:val="0028264B"/>
    <w:rsid w:val="0028326C"/>
    <w:rsid w:val="00285AD4"/>
    <w:rsid w:val="00292358"/>
    <w:rsid w:val="00294AE1"/>
    <w:rsid w:val="002A199A"/>
    <w:rsid w:val="002A6E0E"/>
    <w:rsid w:val="002A7E8D"/>
    <w:rsid w:val="002B0C37"/>
    <w:rsid w:val="002B4F8A"/>
    <w:rsid w:val="002C17A5"/>
    <w:rsid w:val="002C439C"/>
    <w:rsid w:val="002C77DB"/>
    <w:rsid w:val="002C7F10"/>
    <w:rsid w:val="002D3D58"/>
    <w:rsid w:val="002D4820"/>
    <w:rsid w:val="002D6FB8"/>
    <w:rsid w:val="002E11A1"/>
    <w:rsid w:val="002E2046"/>
    <w:rsid w:val="002E5515"/>
    <w:rsid w:val="002F0070"/>
    <w:rsid w:val="002F7163"/>
    <w:rsid w:val="0030208E"/>
    <w:rsid w:val="00302F4A"/>
    <w:rsid w:val="00306363"/>
    <w:rsid w:val="003074E1"/>
    <w:rsid w:val="00307A2D"/>
    <w:rsid w:val="00311360"/>
    <w:rsid w:val="003158D1"/>
    <w:rsid w:val="00316C91"/>
    <w:rsid w:val="00316DC5"/>
    <w:rsid w:val="003230D2"/>
    <w:rsid w:val="00323F95"/>
    <w:rsid w:val="00327566"/>
    <w:rsid w:val="00331123"/>
    <w:rsid w:val="0033507D"/>
    <w:rsid w:val="00342C7F"/>
    <w:rsid w:val="00343F65"/>
    <w:rsid w:val="00347DBC"/>
    <w:rsid w:val="00351C06"/>
    <w:rsid w:val="0035578F"/>
    <w:rsid w:val="00360603"/>
    <w:rsid w:val="0036231D"/>
    <w:rsid w:val="00363980"/>
    <w:rsid w:val="00366E9D"/>
    <w:rsid w:val="00367B45"/>
    <w:rsid w:val="00374607"/>
    <w:rsid w:val="00374BBA"/>
    <w:rsid w:val="003809AF"/>
    <w:rsid w:val="003810C9"/>
    <w:rsid w:val="00382311"/>
    <w:rsid w:val="003840D0"/>
    <w:rsid w:val="00385ADA"/>
    <w:rsid w:val="00385D5A"/>
    <w:rsid w:val="00385F67"/>
    <w:rsid w:val="00386632"/>
    <w:rsid w:val="003875A6"/>
    <w:rsid w:val="00391862"/>
    <w:rsid w:val="00393AB4"/>
    <w:rsid w:val="003953EE"/>
    <w:rsid w:val="003958CB"/>
    <w:rsid w:val="003973FF"/>
    <w:rsid w:val="003A2CF2"/>
    <w:rsid w:val="003A5AA5"/>
    <w:rsid w:val="003C2FC5"/>
    <w:rsid w:val="003C5F30"/>
    <w:rsid w:val="003C621E"/>
    <w:rsid w:val="003D10D2"/>
    <w:rsid w:val="003D4E4F"/>
    <w:rsid w:val="003E0129"/>
    <w:rsid w:val="003E0781"/>
    <w:rsid w:val="003E4028"/>
    <w:rsid w:val="003E5B51"/>
    <w:rsid w:val="003F118E"/>
    <w:rsid w:val="003F129D"/>
    <w:rsid w:val="003F1790"/>
    <w:rsid w:val="003F1AC0"/>
    <w:rsid w:val="003F23DE"/>
    <w:rsid w:val="003F2B27"/>
    <w:rsid w:val="003F31D5"/>
    <w:rsid w:val="003F5061"/>
    <w:rsid w:val="003F51A9"/>
    <w:rsid w:val="003F7D6F"/>
    <w:rsid w:val="004002C9"/>
    <w:rsid w:val="00403320"/>
    <w:rsid w:val="00403A5C"/>
    <w:rsid w:val="00404AE5"/>
    <w:rsid w:val="00404E11"/>
    <w:rsid w:val="0040622C"/>
    <w:rsid w:val="00410F52"/>
    <w:rsid w:val="00413F36"/>
    <w:rsid w:val="00423D77"/>
    <w:rsid w:val="004337C4"/>
    <w:rsid w:val="00436133"/>
    <w:rsid w:val="0044021F"/>
    <w:rsid w:val="00441E96"/>
    <w:rsid w:val="004427A8"/>
    <w:rsid w:val="00454725"/>
    <w:rsid w:val="00454FD3"/>
    <w:rsid w:val="00456508"/>
    <w:rsid w:val="00460084"/>
    <w:rsid w:val="0046228B"/>
    <w:rsid w:val="00462FC7"/>
    <w:rsid w:val="00463AEE"/>
    <w:rsid w:val="00464697"/>
    <w:rsid w:val="00465364"/>
    <w:rsid w:val="00466DA6"/>
    <w:rsid w:val="00467CAC"/>
    <w:rsid w:val="00470278"/>
    <w:rsid w:val="00476293"/>
    <w:rsid w:val="00480D71"/>
    <w:rsid w:val="00482EE0"/>
    <w:rsid w:val="00484E0E"/>
    <w:rsid w:val="00490A2C"/>
    <w:rsid w:val="00490C90"/>
    <w:rsid w:val="00490DE2"/>
    <w:rsid w:val="00491737"/>
    <w:rsid w:val="004959B1"/>
    <w:rsid w:val="00495F8F"/>
    <w:rsid w:val="0049680B"/>
    <w:rsid w:val="00496C66"/>
    <w:rsid w:val="004A117F"/>
    <w:rsid w:val="004A1597"/>
    <w:rsid w:val="004A35FD"/>
    <w:rsid w:val="004A4ED8"/>
    <w:rsid w:val="004A5C66"/>
    <w:rsid w:val="004A6ADD"/>
    <w:rsid w:val="004A7C61"/>
    <w:rsid w:val="004B15C0"/>
    <w:rsid w:val="004B417F"/>
    <w:rsid w:val="004B5BE8"/>
    <w:rsid w:val="004B6B1D"/>
    <w:rsid w:val="004C1E08"/>
    <w:rsid w:val="004C27DB"/>
    <w:rsid w:val="004C2920"/>
    <w:rsid w:val="004C2A37"/>
    <w:rsid w:val="004C4380"/>
    <w:rsid w:val="004C5058"/>
    <w:rsid w:val="004C52BD"/>
    <w:rsid w:val="004C574F"/>
    <w:rsid w:val="004D0277"/>
    <w:rsid w:val="004D4F68"/>
    <w:rsid w:val="004D5126"/>
    <w:rsid w:val="004D5265"/>
    <w:rsid w:val="004E07FD"/>
    <w:rsid w:val="004E0B83"/>
    <w:rsid w:val="004E0C04"/>
    <w:rsid w:val="004E0DB4"/>
    <w:rsid w:val="004E237A"/>
    <w:rsid w:val="004E431D"/>
    <w:rsid w:val="004F218F"/>
    <w:rsid w:val="004F286A"/>
    <w:rsid w:val="004F2A47"/>
    <w:rsid w:val="00500E48"/>
    <w:rsid w:val="00501415"/>
    <w:rsid w:val="00504F8F"/>
    <w:rsid w:val="005051BC"/>
    <w:rsid w:val="0050674A"/>
    <w:rsid w:val="00507A26"/>
    <w:rsid w:val="00510E44"/>
    <w:rsid w:val="00515950"/>
    <w:rsid w:val="00516BBC"/>
    <w:rsid w:val="00520E93"/>
    <w:rsid w:val="0052741B"/>
    <w:rsid w:val="005310A5"/>
    <w:rsid w:val="00532137"/>
    <w:rsid w:val="005345DF"/>
    <w:rsid w:val="00535D37"/>
    <w:rsid w:val="00536432"/>
    <w:rsid w:val="00536CE2"/>
    <w:rsid w:val="00537854"/>
    <w:rsid w:val="0054142B"/>
    <w:rsid w:val="005425E3"/>
    <w:rsid w:val="00542DCA"/>
    <w:rsid w:val="005444C7"/>
    <w:rsid w:val="0054483F"/>
    <w:rsid w:val="0054757E"/>
    <w:rsid w:val="00551005"/>
    <w:rsid w:val="00553D32"/>
    <w:rsid w:val="00555243"/>
    <w:rsid w:val="00562A89"/>
    <w:rsid w:val="00565BA0"/>
    <w:rsid w:val="00565E29"/>
    <w:rsid w:val="00566A63"/>
    <w:rsid w:val="00580770"/>
    <w:rsid w:val="00585FBA"/>
    <w:rsid w:val="005860A6"/>
    <w:rsid w:val="00593CD0"/>
    <w:rsid w:val="00593E50"/>
    <w:rsid w:val="00597081"/>
    <w:rsid w:val="005A0C0F"/>
    <w:rsid w:val="005A0C7B"/>
    <w:rsid w:val="005A0DBB"/>
    <w:rsid w:val="005A11BD"/>
    <w:rsid w:val="005A5A38"/>
    <w:rsid w:val="005A5C24"/>
    <w:rsid w:val="005B065A"/>
    <w:rsid w:val="005B30D9"/>
    <w:rsid w:val="005B32D8"/>
    <w:rsid w:val="005C3DD2"/>
    <w:rsid w:val="005C4F45"/>
    <w:rsid w:val="005C61C6"/>
    <w:rsid w:val="005C6AE1"/>
    <w:rsid w:val="005D4570"/>
    <w:rsid w:val="005D59A2"/>
    <w:rsid w:val="005D7F74"/>
    <w:rsid w:val="005E17CF"/>
    <w:rsid w:val="005E38AC"/>
    <w:rsid w:val="005E535C"/>
    <w:rsid w:val="005E7871"/>
    <w:rsid w:val="005F2B70"/>
    <w:rsid w:val="005F2C95"/>
    <w:rsid w:val="005F328B"/>
    <w:rsid w:val="005F3A45"/>
    <w:rsid w:val="005F5052"/>
    <w:rsid w:val="005F5537"/>
    <w:rsid w:val="00602A8F"/>
    <w:rsid w:val="00606584"/>
    <w:rsid w:val="006119FD"/>
    <w:rsid w:val="00612145"/>
    <w:rsid w:val="0061249C"/>
    <w:rsid w:val="00612E6D"/>
    <w:rsid w:val="006138EA"/>
    <w:rsid w:val="0062154F"/>
    <w:rsid w:val="0062438D"/>
    <w:rsid w:val="00624BDC"/>
    <w:rsid w:val="00626CA0"/>
    <w:rsid w:val="0063000C"/>
    <w:rsid w:val="006306E4"/>
    <w:rsid w:val="00630D48"/>
    <w:rsid w:val="00633012"/>
    <w:rsid w:val="00634080"/>
    <w:rsid w:val="00636BF7"/>
    <w:rsid w:val="00637A00"/>
    <w:rsid w:val="00640669"/>
    <w:rsid w:val="00644CC2"/>
    <w:rsid w:val="006467D5"/>
    <w:rsid w:val="006507EE"/>
    <w:rsid w:val="00652943"/>
    <w:rsid w:val="00653828"/>
    <w:rsid w:val="006554DC"/>
    <w:rsid w:val="00662483"/>
    <w:rsid w:val="006643E6"/>
    <w:rsid w:val="0066590F"/>
    <w:rsid w:val="00666604"/>
    <w:rsid w:val="00667E33"/>
    <w:rsid w:val="00673245"/>
    <w:rsid w:val="00674B7F"/>
    <w:rsid w:val="00675754"/>
    <w:rsid w:val="00676154"/>
    <w:rsid w:val="006807A7"/>
    <w:rsid w:val="00682F39"/>
    <w:rsid w:val="00685EF4"/>
    <w:rsid w:val="006862F7"/>
    <w:rsid w:val="00686448"/>
    <w:rsid w:val="00687CD9"/>
    <w:rsid w:val="006913D7"/>
    <w:rsid w:val="00692F6F"/>
    <w:rsid w:val="006966FD"/>
    <w:rsid w:val="00697C63"/>
    <w:rsid w:val="00697DC0"/>
    <w:rsid w:val="006A03E3"/>
    <w:rsid w:val="006A14D7"/>
    <w:rsid w:val="006A182C"/>
    <w:rsid w:val="006A5E73"/>
    <w:rsid w:val="006A5F8B"/>
    <w:rsid w:val="006B04EE"/>
    <w:rsid w:val="006B3AE8"/>
    <w:rsid w:val="006B4678"/>
    <w:rsid w:val="006B4AC6"/>
    <w:rsid w:val="006B5A29"/>
    <w:rsid w:val="006C072A"/>
    <w:rsid w:val="006C0ADA"/>
    <w:rsid w:val="006C1169"/>
    <w:rsid w:val="006C144D"/>
    <w:rsid w:val="006C3D36"/>
    <w:rsid w:val="006C4F39"/>
    <w:rsid w:val="006C5CC1"/>
    <w:rsid w:val="006D1527"/>
    <w:rsid w:val="006D16DD"/>
    <w:rsid w:val="006D2D58"/>
    <w:rsid w:val="006D39EB"/>
    <w:rsid w:val="006E6197"/>
    <w:rsid w:val="006E7436"/>
    <w:rsid w:val="006E74DB"/>
    <w:rsid w:val="006F3D4C"/>
    <w:rsid w:val="006F6A65"/>
    <w:rsid w:val="006F6C8B"/>
    <w:rsid w:val="00702132"/>
    <w:rsid w:val="007059B3"/>
    <w:rsid w:val="00712833"/>
    <w:rsid w:val="007177CA"/>
    <w:rsid w:val="00723B0F"/>
    <w:rsid w:val="00725B67"/>
    <w:rsid w:val="007274BE"/>
    <w:rsid w:val="00732FC3"/>
    <w:rsid w:val="00740061"/>
    <w:rsid w:val="00741ECA"/>
    <w:rsid w:val="0074300E"/>
    <w:rsid w:val="00744F27"/>
    <w:rsid w:val="00745552"/>
    <w:rsid w:val="00746C35"/>
    <w:rsid w:val="00751192"/>
    <w:rsid w:val="00752E62"/>
    <w:rsid w:val="00754FD2"/>
    <w:rsid w:val="007570BB"/>
    <w:rsid w:val="007606A5"/>
    <w:rsid w:val="00760F7B"/>
    <w:rsid w:val="007649B8"/>
    <w:rsid w:val="00765E2E"/>
    <w:rsid w:val="007666EB"/>
    <w:rsid w:val="00774CF5"/>
    <w:rsid w:val="007774C8"/>
    <w:rsid w:val="00784807"/>
    <w:rsid w:val="00785DB8"/>
    <w:rsid w:val="00787B7E"/>
    <w:rsid w:val="00790253"/>
    <w:rsid w:val="00790797"/>
    <w:rsid w:val="00790C5F"/>
    <w:rsid w:val="00792C6B"/>
    <w:rsid w:val="0079378B"/>
    <w:rsid w:val="00796231"/>
    <w:rsid w:val="007A0118"/>
    <w:rsid w:val="007A17E8"/>
    <w:rsid w:val="007A5CE2"/>
    <w:rsid w:val="007A5D3A"/>
    <w:rsid w:val="007B0B5F"/>
    <w:rsid w:val="007C4F64"/>
    <w:rsid w:val="007C7EB7"/>
    <w:rsid w:val="007D0444"/>
    <w:rsid w:val="007D19A0"/>
    <w:rsid w:val="007D2BE3"/>
    <w:rsid w:val="007D3328"/>
    <w:rsid w:val="007D40F2"/>
    <w:rsid w:val="007D58D8"/>
    <w:rsid w:val="007E0948"/>
    <w:rsid w:val="007E1523"/>
    <w:rsid w:val="007E27FA"/>
    <w:rsid w:val="007E446B"/>
    <w:rsid w:val="007E4DDF"/>
    <w:rsid w:val="007F589F"/>
    <w:rsid w:val="007F58E8"/>
    <w:rsid w:val="007F772E"/>
    <w:rsid w:val="00805499"/>
    <w:rsid w:val="00811A5B"/>
    <w:rsid w:val="008149FA"/>
    <w:rsid w:val="00816F35"/>
    <w:rsid w:val="008227BB"/>
    <w:rsid w:val="00824BA7"/>
    <w:rsid w:val="00834004"/>
    <w:rsid w:val="00834A29"/>
    <w:rsid w:val="00836B72"/>
    <w:rsid w:val="00841CBF"/>
    <w:rsid w:val="00844AEB"/>
    <w:rsid w:val="00850136"/>
    <w:rsid w:val="00850DB9"/>
    <w:rsid w:val="008546E4"/>
    <w:rsid w:val="008574E6"/>
    <w:rsid w:val="00860181"/>
    <w:rsid w:val="0086499A"/>
    <w:rsid w:val="008655A5"/>
    <w:rsid w:val="00865C84"/>
    <w:rsid w:val="0087185A"/>
    <w:rsid w:val="008726E8"/>
    <w:rsid w:val="008761DC"/>
    <w:rsid w:val="00880BA3"/>
    <w:rsid w:val="00884496"/>
    <w:rsid w:val="00891365"/>
    <w:rsid w:val="0089308C"/>
    <w:rsid w:val="00894003"/>
    <w:rsid w:val="008A036B"/>
    <w:rsid w:val="008A09FD"/>
    <w:rsid w:val="008A3F1D"/>
    <w:rsid w:val="008B054E"/>
    <w:rsid w:val="008B4CEA"/>
    <w:rsid w:val="008C3F25"/>
    <w:rsid w:val="008C7B11"/>
    <w:rsid w:val="008D07DB"/>
    <w:rsid w:val="008D10B3"/>
    <w:rsid w:val="008D15E2"/>
    <w:rsid w:val="008D3218"/>
    <w:rsid w:val="008D3C48"/>
    <w:rsid w:val="008D3CCF"/>
    <w:rsid w:val="008D794B"/>
    <w:rsid w:val="008E1E93"/>
    <w:rsid w:val="008E46B8"/>
    <w:rsid w:val="008E5784"/>
    <w:rsid w:val="008F1223"/>
    <w:rsid w:val="008F3224"/>
    <w:rsid w:val="008F3831"/>
    <w:rsid w:val="008F7D41"/>
    <w:rsid w:val="00900188"/>
    <w:rsid w:val="00904FDC"/>
    <w:rsid w:val="009057D4"/>
    <w:rsid w:val="009068C9"/>
    <w:rsid w:val="0091006A"/>
    <w:rsid w:val="009110EB"/>
    <w:rsid w:val="00911440"/>
    <w:rsid w:val="00913DCB"/>
    <w:rsid w:val="00914696"/>
    <w:rsid w:val="00921BCB"/>
    <w:rsid w:val="00923458"/>
    <w:rsid w:val="00924479"/>
    <w:rsid w:val="009262A0"/>
    <w:rsid w:val="0093283A"/>
    <w:rsid w:val="009357EE"/>
    <w:rsid w:val="0094280D"/>
    <w:rsid w:val="00942A50"/>
    <w:rsid w:val="0094572D"/>
    <w:rsid w:val="00950486"/>
    <w:rsid w:val="009505FB"/>
    <w:rsid w:val="0095269A"/>
    <w:rsid w:val="00953594"/>
    <w:rsid w:val="00954171"/>
    <w:rsid w:val="0095494D"/>
    <w:rsid w:val="00955F51"/>
    <w:rsid w:val="00960773"/>
    <w:rsid w:val="0096198D"/>
    <w:rsid w:val="00962F81"/>
    <w:rsid w:val="00963E63"/>
    <w:rsid w:val="00965F4F"/>
    <w:rsid w:val="00967404"/>
    <w:rsid w:val="00972DBA"/>
    <w:rsid w:val="00974097"/>
    <w:rsid w:val="00976546"/>
    <w:rsid w:val="00977ABE"/>
    <w:rsid w:val="00980FC8"/>
    <w:rsid w:val="009841A2"/>
    <w:rsid w:val="00986FA0"/>
    <w:rsid w:val="00987586"/>
    <w:rsid w:val="0099205C"/>
    <w:rsid w:val="0099239F"/>
    <w:rsid w:val="00992856"/>
    <w:rsid w:val="00994068"/>
    <w:rsid w:val="00994370"/>
    <w:rsid w:val="009A0574"/>
    <w:rsid w:val="009A14FF"/>
    <w:rsid w:val="009A2684"/>
    <w:rsid w:val="009A3519"/>
    <w:rsid w:val="009A63B3"/>
    <w:rsid w:val="009A79D9"/>
    <w:rsid w:val="009B1DD5"/>
    <w:rsid w:val="009B3AFD"/>
    <w:rsid w:val="009B5449"/>
    <w:rsid w:val="009C2AC1"/>
    <w:rsid w:val="009C3260"/>
    <w:rsid w:val="009C36D3"/>
    <w:rsid w:val="009C65F7"/>
    <w:rsid w:val="009C6D63"/>
    <w:rsid w:val="009C7ED6"/>
    <w:rsid w:val="009D154F"/>
    <w:rsid w:val="009D2357"/>
    <w:rsid w:val="009D4CCA"/>
    <w:rsid w:val="009D5CC9"/>
    <w:rsid w:val="009D6B0B"/>
    <w:rsid w:val="009D6EBF"/>
    <w:rsid w:val="009E328B"/>
    <w:rsid w:val="009E7051"/>
    <w:rsid w:val="009E7278"/>
    <w:rsid w:val="009F108F"/>
    <w:rsid w:val="009F1EB8"/>
    <w:rsid w:val="00A013CB"/>
    <w:rsid w:val="00A024AD"/>
    <w:rsid w:val="00A02657"/>
    <w:rsid w:val="00A0334D"/>
    <w:rsid w:val="00A03D76"/>
    <w:rsid w:val="00A05DA7"/>
    <w:rsid w:val="00A06C69"/>
    <w:rsid w:val="00A0767C"/>
    <w:rsid w:val="00A10D27"/>
    <w:rsid w:val="00A111F8"/>
    <w:rsid w:val="00A11EB6"/>
    <w:rsid w:val="00A12AEC"/>
    <w:rsid w:val="00A14702"/>
    <w:rsid w:val="00A1501A"/>
    <w:rsid w:val="00A151FC"/>
    <w:rsid w:val="00A15FF3"/>
    <w:rsid w:val="00A20370"/>
    <w:rsid w:val="00A2041A"/>
    <w:rsid w:val="00A23D83"/>
    <w:rsid w:val="00A3004B"/>
    <w:rsid w:val="00A34B42"/>
    <w:rsid w:val="00A34E3A"/>
    <w:rsid w:val="00A37226"/>
    <w:rsid w:val="00A37BEB"/>
    <w:rsid w:val="00A415B0"/>
    <w:rsid w:val="00A44249"/>
    <w:rsid w:val="00A46982"/>
    <w:rsid w:val="00A60F25"/>
    <w:rsid w:val="00A639FE"/>
    <w:rsid w:val="00A66831"/>
    <w:rsid w:val="00A66E97"/>
    <w:rsid w:val="00A71416"/>
    <w:rsid w:val="00A72A3C"/>
    <w:rsid w:val="00A75F65"/>
    <w:rsid w:val="00A80B29"/>
    <w:rsid w:val="00A86DA7"/>
    <w:rsid w:val="00A9077D"/>
    <w:rsid w:val="00A90B96"/>
    <w:rsid w:val="00A92EEF"/>
    <w:rsid w:val="00A936F3"/>
    <w:rsid w:val="00A9420E"/>
    <w:rsid w:val="00A947A3"/>
    <w:rsid w:val="00A94AE2"/>
    <w:rsid w:val="00A960DF"/>
    <w:rsid w:val="00A96557"/>
    <w:rsid w:val="00A96B95"/>
    <w:rsid w:val="00A97509"/>
    <w:rsid w:val="00AA2D80"/>
    <w:rsid w:val="00AA4920"/>
    <w:rsid w:val="00AA58A1"/>
    <w:rsid w:val="00AA5BFA"/>
    <w:rsid w:val="00AB6F41"/>
    <w:rsid w:val="00AC24CD"/>
    <w:rsid w:val="00AC297D"/>
    <w:rsid w:val="00AC2A03"/>
    <w:rsid w:val="00AC3128"/>
    <w:rsid w:val="00AC3A7F"/>
    <w:rsid w:val="00AC73D1"/>
    <w:rsid w:val="00AC7AB9"/>
    <w:rsid w:val="00AD0BFD"/>
    <w:rsid w:val="00AD4430"/>
    <w:rsid w:val="00AD5A2B"/>
    <w:rsid w:val="00AE09F6"/>
    <w:rsid w:val="00AE32C0"/>
    <w:rsid w:val="00AE50AE"/>
    <w:rsid w:val="00AE7CFC"/>
    <w:rsid w:val="00AE7D61"/>
    <w:rsid w:val="00AF4BEE"/>
    <w:rsid w:val="00AF5F1D"/>
    <w:rsid w:val="00AF61F8"/>
    <w:rsid w:val="00AF745F"/>
    <w:rsid w:val="00B0008D"/>
    <w:rsid w:val="00B06B85"/>
    <w:rsid w:val="00B0765A"/>
    <w:rsid w:val="00B113CD"/>
    <w:rsid w:val="00B12B2C"/>
    <w:rsid w:val="00B1384A"/>
    <w:rsid w:val="00B17969"/>
    <w:rsid w:val="00B21933"/>
    <w:rsid w:val="00B22FC1"/>
    <w:rsid w:val="00B24CE3"/>
    <w:rsid w:val="00B33913"/>
    <w:rsid w:val="00B345CA"/>
    <w:rsid w:val="00B345F2"/>
    <w:rsid w:val="00B36A04"/>
    <w:rsid w:val="00B416A8"/>
    <w:rsid w:val="00B4194E"/>
    <w:rsid w:val="00B52CD4"/>
    <w:rsid w:val="00B60923"/>
    <w:rsid w:val="00B62B9C"/>
    <w:rsid w:val="00B640E1"/>
    <w:rsid w:val="00B65EC9"/>
    <w:rsid w:val="00B70A03"/>
    <w:rsid w:val="00B74A59"/>
    <w:rsid w:val="00B74B80"/>
    <w:rsid w:val="00B76D0C"/>
    <w:rsid w:val="00B773F5"/>
    <w:rsid w:val="00B7748A"/>
    <w:rsid w:val="00B80332"/>
    <w:rsid w:val="00B84BCD"/>
    <w:rsid w:val="00B85F17"/>
    <w:rsid w:val="00B86427"/>
    <w:rsid w:val="00B8787B"/>
    <w:rsid w:val="00B91925"/>
    <w:rsid w:val="00B95B47"/>
    <w:rsid w:val="00BA28AB"/>
    <w:rsid w:val="00BA36D9"/>
    <w:rsid w:val="00BA5B2D"/>
    <w:rsid w:val="00BA5EB0"/>
    <w:rsid w:val="00BB135A"/>
    <w:rsid w:val="00BB1616"/>
    <w:rsid w:val="00BB3F8C"/>
    <w:rsid w:val="00BB4417"/>
    <w:rsid w:val="00BC1246"/>
    <w:rsid w:val="00BC4879"/>
    <w:rsid w:val="00BC76AD"/>
    <w:rsid w:val="00BD4816"/>
    <w:rsid w:val="00BD6BBD"/>
    <w:rsid w:val="00BE1E1A"/>
    <w:rsid w:val="00BE5BF0"/>
    <w:rsid w:val="00BE70C2"/>
    <w:rsid w:val="00BF72C7"/>
    <w:rsid w:val="00BF7D49"/>
    <w:rsid w:val="00C00AD3"/>
    <w:rsid w:val="00C0177C"/>
    <w:rsid w:val="00C02D02"/>
    <w:rsid w:val="00C05C10"/>
    <w:rsid w:val="00C129F0"/>
    <w:rsid w:val="00C1441A"/>
    <w:rsid w:val="00C14F7F"/>
    <w:rsid w:val="00C15FDF"/>
    <w:rsid w:val="00C21D3B"/>
    <w:rsid w:val="00C26503"/>
    <w:rsid w:val="00C26C26"/>
    <w:rsid w:val="00C27646"/>
    <w:rsid w:val="00C3411D"/>
    <w:rsid w:val="00C36CD8"/>
    <w:rsid w:val="00C379C6"/>
    <w:rsid w:val="00C37C90"/>
    <w:rsid w:val="00C44DA5"/>
    <w:rsid w:val="00C46876"/>
    <w:rsid w:val="00C51D3B"/>
    <w:rsid w:val="00C53C7E"/>
    <w:rsid w:val="00C5779A"/>
    <w:rsid w:val="00C62DA7"/>
    <w:rsid w:val="00C63CF1"/>
    <w:rsid w:val="00C63E2C"/>
    <w:rsid w:val="00C650C4"/>
    <w:rsid w:val="00C652E8"/>
    <w:rsid w:val="00C665E6"/>
    <w:rsid w:val="00C70622"/>
    <w:rsid w:val="00C71534"/>
    <w:rsid w:val="00C73A8D"/>
    <w:rsid w:val="00C74506"/>
    <w:rsid w:val="00C8247A"/>
    <w:rsid w:val="00C826AE"/>
    <w:rsid w:val="00C84FF9"/>
    <w:rsid w:val="00C86521"/>
    <w:rsid w:val="00C86A5C"/>
    <w:rsid w:val="00C90E82"/>
    <w:rsid w:val="00C9215D"/>
    <w:rsid w:val="00C931B1"/>
    <w:rsid w:val="00C940D5"/>
    <w:rsid w:val="00CA2C55"/>
    <w:rsid w:val="00CA3CF9"/>
    <w:rsid w:val="00CA4C61"/>
    <w:rsid w:val="00CA58D3"/>
    <w:rsid w:val="00CA7DEB"/>
    <w:rsid w:val="00CB5B5D"/>
    <w:rsid w:val="00CB734F"/>
    <w:rsid w:val="00CC2A99"/>
    <w:rsid w:val="00CC4B69"/>
    <w:rsid w:val="00CC522D"/>
    <w:rsid w:val="00CC61B5"/>
    <w:rsid w:val="00CD222D"/>
    <w:rsid w:val="00CE25C9"/>
    <w:rsid w:val="00CE4B77"/>
    <w:rsid w:val="00CE6206"/>
    <w:rsid w:val="00CE6526"/>
    <w:rsid w:val="00CF040B"/>
    <w:rsid w:val="00CF4907"/>
    <w:rsid w:val="00CF5B82"/>
    <w:rsid w:val="00D051F1"/>
    <w:rsid w:val="00D07115"/>
    <w:rsid w:val="00D07C88"/>
    <w:rsid w:val="00D13202"/>
    <w:rsid w:val="00D13CC9"/>
    <w:rsid w:val="00D23010"/>
    <w:rsid w:val="00D23049"/>
    <w:rsid w:val="00D27909"/>
    <w:rsid w:val="00D34061"/>
    <w:rsid w:val="00D3600C"/>
    <w:rsid w:val="00D431E6"/>
    <w:rsid w:val="00D452AE"/>
    <w:rsid w:val="00D524EE"/>
    <w:rsid w:val="00D55218"/>
    <w:rsid w:val="00D555FF"/>
    <w:rsid w:val="00D55EBF"/>
    <w:rsid w:val="00D632B9"/>
    <w:rsid w:val="00D65908"/>
    <w:rsid w:val="00D82244"/>
    <w:rsid w:val="00D8291F"/>
    <w:rsid w:val="00D8315F"/>
    <w:rsid w:val="00D85C84"/>
    <w:rsid w:val="00D86125"/>
    <w:rsid w:val="00D93790"/>
    <w:rsid w:val="00D93988"/>
    <w:rsid w:val="00DA5E50"/>
    <w:rsid w:val="00DB0419"/>
    <w:rsid w:val="00DB62E7"/>
    <w:rsid w:val="00DC012E"/>
    <w:rsid w:val="00DC43B6"/>
    <w:rsid w:val="00DC6CC8"/>
    <w:rsid w:val="00DC724E"/>
    <w:rsid w:val="00DD285D"/>
    <w:rsid w:val="00DD2946"/>
    <w:rsid w:val="00DD4B86"/>
    <w:rsid w:val="00DD5B7F"/>
    <w:rsid w:val="00DD65CB"/>
    <w:rsid w:val="00DD6E43"/>
    <w:rsid w:val="00DD7304"/>
    <w:rsid w:val="00DE1353"/>
    <w:rsid w:val="00DE19A3"/>
    <w:rsid w:val="00DE1E50"/>
    <w:rsid w:val="00DE5CDF"/>
    <w:rsid w:val="00DF386C"/>
    <w:rsid w:val="00DF6A31"/>
    <w:rsid w:val="00E014BC"/>
    <w:rsid w:val="00E01611"/>
    <w:rsid w:val="00E04BEB"/>
    <w:rsid w:val="00E05F33"/>
    <w:rsid w:val="00E06575"/>
    <w:rsid w:val="00E0674F"/>
    <w:rsid w:val="00E12C5D"/>
    <w:rsid w:val="00E14BB7"/>
    <w:rsid w:val="00E172E5"/>
    <w:rsid w:val="00E26D12"/>
    <w:rsid w:val="00E32F4C"/>
    <w:rsid w:val="00E476DD"/>
    <w:rsid w:val="00E47E9B"/>
    <w:rsid w:val="00E518B7"/>
    <w:rsid w:val="00E571D5"/>
    <w:rsid w:val="00E6052D"/>
    <w:rsid w:val="00E67CAE"/>
    <w:rsid w:val="00E73446"/>
    <w:rsid w:val="00E772FD"/>
    <w:rsid w:val="00E77A3D"/>
    <w:rsid w:val="00E8165B"/>
    <w:rsid w:val="00E8541A"/>
    <w:rsid w:val="00E87237"/>
    <w:rsid w:val="00E901EC"/>
    <w:rsid w:val="00E90D86"/>
    <w:rsid w:val="00E935ED"/>
    <w:rsid w:val="00E93DEC"/>
    <w:rsid w:val="00E97066"/>
    <w:rsid w:val="00EA309E"/>
    <w:rsid w:val="00EA5E79"/>
    <w:rsid w:val="00EB3D2C"/>
    <w:rsid w:val="00EC706C"/>
    <w:rsid w:val="00EC74EF"/>
    <w:rsid w:val="00ED2C15"/>
    <w:rsid w:val="00ED5895"/>
    <w:rsid w:val="00ED58E1"/>
    <w:rsid w:val="00ED5F59"/>
    <w:rsid w:val="00ED68A4"/>
    <w:rsid w:val="00EE22C6"/>
    <w:rsid w:val="00EE567A"/>
    <w:rsid w:val="00EE56C1"/>
    <w:rsid w:val="00EF0AED"/>
    <w:rsid w:val="00EF2F46"/>
    <w:rsid w:val="00EF388B"/>
    <w:rsid w:val="00EF3A3F"/>
    <w:rsid w:val="00EF5A22"/>
    <w:rsid w:val="00F026A1"/>
    <w:rsid w:val="00F05423"/>
    <w:rsid w:val="00F05F66"/>
    <w:rsid w:val="00F15CD2"/>
    <w:rsid w:val="00F174A0"/>
    <w:rsid w:val="00F22ACD"/>
    <w:rsid w:val="00F22E29"/>
    <w:rsid w:val="00F24AA7"/>
    <w:rsid w:val="00F273AD"/>
    <w:rsid w:val="00F27B54"/>
    <w:rsid w:val="00F314F6"/>
    <w:rsid w:val="00F325C9"/>
    <w:rsid w:val="00F32972"/>
    <w:rsid w:val="00F33838"/>
    <w:rsid w:val="00F348CD"/>
    <w:rsid w:val="00F3637A"/>
    <w:rsid w:val="00F42263"/>
    <w:rsid w:val="00F52DC8"/>
    <w:rsid w:val="00F53244"/>
    <w:rsid w:val="00F56F20"/>
    <w:rsid w:val="00F61B9B"/>
    <w:rsid w:val="00F622E8"/>
    <w:rsid w:val="00F62608"/>
    <w:rsid w:val="00F64AB6"/>
    <w:rsid w:val="00F653EA"/>
    <w:rsid w:val="00F656FB"/>
    <w:rsid w:val="00F6753D"/>
    <w:rsid w:val="00F749CE"/>
    <w:rsid w:val="00F8027C"/>
    <w:rsid w:val="00F827AD"/>
    <w:rsid w:val="00F83D5D"/>
    <w:rsid w:val="00F84B0D"/>
    <w:rsid w:val="00F86482"/>
    <w:rsid w:val="00F93702"/>
    <w:rsid w:val="00F960F0"/>
    <w:rsid w:val="00F96318"/>
    <w:rsid w:val="00F968A3"/>
    <w:rsid w:val="00F96D3B"/>
    <w:rsid w:val="00F97C6F"/>
    <w:rsid w:val="00FA4B54"/>
    <w:rsid w:val="00FB4551"/>
    <w:rsid w:val="00FB55CA"/>
    <w:rsid w:val="00FB5E22"/>
    <w:rsid w:val="00FB5F35"/>
    <w:rsid w:val="00FB6FC5"/>
    <w:rsid w:val="00FC30C5"/>
    <w:rsid w:val="00FC32DA"/>
    <w:rsid w:val="00FC4386"/>
    <w:rsid w:val="00FC438A"/>
    <w:rsid w:val="00FC46DA"/>
    <w:rsid w:val="00FC551C"/>
    <w:rsid w:val="00FC5B75"/>
    <w:rsid w:val="00FC7993"/>
    <w:rsid w:val="00FD104A"/>
    <w:rsid w:val="00FD45EC"/>
    <w:rsid w:val="00FD583C"/>
    <w:rsid w:val="00FE70F7"/>
    <w:rsid w:val="00FF077C"/>
    <w:rsid w:val="00FF1BB9"/>
    <w:rsid w:val="00FF279D"/>
    <w:rsid w:val="00FF531A"/>
    <w:rsid w:val="00FF7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C87B8"/>
  <w15:docId w15:val="{EA4D1341-2354-4E7C-998C-274AEA20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Verdana" w:hAnsi="Verdana" w:cs="Verdana"/>
        <w:sz w:val="24"/>
        <w:szCs w:val="24"/>
        <w:lang w:val="pl-PL" w:eastAsia="pl-PL"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6A0C"/>
  </w:style>
  <w:style w:type="paragraph" w:styleId="Nagwek1">
    <w:name w:val="heading 1"/>
    <w:basedOn w:val="Normalny"/>
    <w:next w:val="Normalny"/>
    <w:link w:val="Nagwek1Znak"/>
    <w:qFormat/>
    <w:rsid w:val="00212670"/>
    <w:pPr>
      <w:keepNext/>
      <w:keepLines/>
      <w:spacing w:before="360" w:after="120"/>
      <w:outlineLvl w:val="0"/>
    </w:pPr>
    <w:rPr>
      <w:rFonts w:eastAsiaTheme="majorEastAsia" w:cstheme="majorBidi"/>
      <w:b/>
      <w:sz w:val="32"/>
      <w:szCs w:val="32"/>
    </w:rPr>
  </w:style>
  <w:style w:type="paragraph" w:styleId="Nagwek2">
    <w:name w:val="heading 2"/>
    <w:basedOn w:val="Normalny"/>
    <w:next w:val="Normalny"/>
    <w:link w:val="Nagwek2Znak"/>
    <w:unhideWhenUsed/>
    <w:qFormat/>
    <w:rsid w:val="00687CD9"/>
    <w:pPr>
      <w:keepNext/>
      <w:keepLines/>
      <w:spacing w:before="360" w:after="120"/>
      <w:outlineLvl w:val="1"/>
    </w:pPr>
    <w:rPr>
      <w:rFonts w:eastAsiaTheme="majorEastAsia" w:cstheme="majorBidi"/>
      <w:b/>
      <w:sz w:val="28"/>
      <w:szCs w:val="26"/>
    </w:rPr>
  </w:style>
  <w:style w:type="paragraph" w:styleId="Nagwek3">
    <w:name w:val="heading 3"/>
    <w:basedOn w:val="Normalny"/>
    <w:next w:val="Normalny"/>
    <w:uiPriority w:val="9"/>
    <w:unhideWhenUsed/>
    <w:pPr>
      <w:keepNext/>
      <w:keepLines/>
      <w:spacing w:before="280" w:after="80"/>
      <w:outlineLvl w:val="2"/>
    </w:pPr>
    <w:rPr>
      <w:b/>
      <w:sz w:val="28"/>
      <w:szCs w:val="28"/>
    </w:rPr>
  </w:style>
  <w:style w:type="paragraph" w:styleId="Nagwek4">
    <w:name w:val="heading 4"/>
    <w:basedOn w:val="Normalny"/>
    <w:next w:val="Normalny"/>
    <w:uiPriority w:val="9"/>
    <w:semiHidden/>
    <w:unhideWhenUsed/>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pPr>
      <w:keepNext/>
      <w:keepLines/>
      <w:spacing w:before="480" w:after="120"/>
    </w:pPr>
    <w:rPr>
      <w:b/>
      <w:sz w:val="72"/>
      <w:szCs w:val="72"/>
    </w:rPr>
  </w:style>
  <w:style w:type="character" w:styleId="Odwoaniedokomentarza">
    <w:name w:val="annotation reference"/>
    <w:basedOn w:val="Domylnaczcionkaakapitu"/>
    <w:semiHidden/>
    <w:unhideWhenUsed/>
    <w:rsid w:val="00107D55"/>
    <w:rPr>
      <w:sz w:val="16"/>
      <w:szCs w:val="16"/>
    </w:rPr>
  </w:style>
  <w:style w:type="paragraph" w:styleId="Tekstkomentarza">
    <w:name w:val="annotation text"/>
    <w:basedOn w:val="Normalny"/>
    <w:link w:val="TekstkomentarzaZnak"/>
    <w:unhideWhenUsed/>
    <w:rsid w:val="00107D55"/>
    <w:pPr>
      <w:spacing w:after="200" w:line="240" w:lineRule="auto"/>
    </w:pPr>
    <w:rPr>
      <w:sz w:val="20"/>
      <w:szCs w:val="20"/>
    </w:rPr>
  </w:style>
  <w:style w:type="character" w:customStyle="1" w:styleId="TekstkomentarzaZnak">
    <w:name w:val="Tekst komentarza Znak"/>
    <w:basedOn w:val="Domylnaczcionkaakapitu"/>
    <w:link w:val="Tekstkomentarza"/>
    <w:rsid w:val="00107D55"/>
    <w:rPr>
      <w:sz w:val="20"/>
      <w:szCs w:val="2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107D55"/>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rsid w:val="00107D5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basedOn w:val="Domylnaczcionkaakapitu"/>
    <w:unhideWhenUsed/>
    <w:rsid w:val="00107D55"/>
    <w:rPr>
      <w:vertAlign w:val="superscript"/>
    </w:rPr>
  </w:style>
  <w:style w:type="paragraph" w:styleId="Akapitzlist">
    <w:name w:val="List Paragraph"/>
    <w:aliases w:val="Akapit z tiretami"/>
    <w:basedOn w:val="Normalny"/>
    <w:link w:val="AkapitzlistZnak"/>
    <w:uiPriority w:val="34"/>
    <w:qFormat/>
    <w:rsid w:val="003840D0"/>
    <w:pPr>
      <w:numPr>
        <w:numId w:val="2"/>
      </w:numPr>
      <w:ind w:left="714" w:hanging="357"/>
    </w:pPr>
  </w:style>
  <w:style w:type="paragraph" w:styleId="Nagwek">
    <w:name w:val="header"/>
    <w:basedOn w:val="Normalny"/>
    <w:link w:val="NagwekZnak"/>
    <w:unhideWhenUsed/>
    <w:rsid w:val="00D33E42"/>
    <w:pPr>
      <w:tabs>
        <w:tab w:val="center" w:pos="4536"/>
        <w:tab w:val="right" w:pos="9072"/>
      </w:tabs>
      <w:spacing w:line="240" w:lineRule="auto"/>
    </w:pPr>
  </w:style>
  <w:style w:type="character" w:customStyle="1" w:styleId="NagwekZnak">
    <w:name w:val="Nagłówek Znak"/>
    <w:basedOn w:val="Domylnaczcionkaakapitu"/>
    <w:link w:val="Nagwek"/>
    <w:rsid w:val="00D33E42"/>
  </w:style>
  <w:style w:type="paragraph" w:styleId="Stopka">
    <w:name w:val="footer"/>
    <w:basedOn w:val="Normalny"/>
    <w:link w:val="StopkaZnak"/>
    <w:uiPriority w:val="99"/>
    <w:unhideWhenUsed/>
    <w:rsid w:val="00D33E42"/>
    <w:pPr>
      <w:tabs>
        <w:tab w:val="center" w:pos="4536"/>
        <w:tab w:val="right" w:pos="9072"/>
      </w:tabs>
      <w:spacing w:line="240" w:lineRule="auto"/>
    </w:pPr>
  </w:style>
  <w:style w:type="character" w:customStyle="1" w:styleId="StopkaZnak">
    <w:name w:val="Stopka Znak"/>
    <w:basedOn w:val="Domylnaczcionkaakapitu"/>
    <w:link w:val="Stopka"/>
    <w:uiPriority w:val="99"/>
    <w:rsid w:val="00D33E42"/>
  </w:style>
  <w:style w:type="character" w:customStyle="1" w:styleId="Nagwek1Znak">
    <w:name w:val="Nagłówek 1 Znak"/>
    <w:basedOn w:val="Domylnaczcionkaakapitu"/>
    <w:link w:val="Nagwek1"/>
    <w:rsid w:val="00212670"/>
    <w:rPr>
      <w:rFonts w:eastAsiaTheme="majorEastAsia" w:cstheme="majorBidi"/>
      <w:b/>
      <w:sz w:val="32"/>
      <w:szCs w:val="32"/>
    </w:rPr>
  </w:style>
  <w:style w:type="character" w:styleId="Hipercze">
    <w:name w:val="Hyperlink"/>
    <w:basedOn w:val="Domylnaczcionkaakapitu"/>
    <w:uiPriority w:val="99"/>
    <w:unhideWhenUsed/>
    <w:rsid w:val="00435766"/>
    <w:rPr>
      <w:color w:val="0563C1" w:themeColor="hyperlink"/>
      <w:u w:val="single"/>
    </w:rPr>
  </w:style>
  <w:style w:type="character" w:customStyle="1" w:styleId="Nierozpoznanawzmianka1">
    <w:name w:val="Nierozpoznana wzmianka1"/>
    <w:basedOn w:val="Domylnaczcionkaakapitu"/>
    <w:uiPriority w:val="99"/>
    <w:semiHidden/>
    <w:unhideWhenUsed/>
    <w:rsid w:val="00435766"/>
    <w:rPr>
      <w:color w:val="605E5C"/>
      <w:shd w:val="clear" w:color="auto" w:fill="E1DFDD"/>
    </w:rPr>
  </w:style>
  <w:style w:type="paragraph" w:styleId="Tekstdymka">
    <w:name w:val="Balloon Text"/>
    <w:basedOn w:val="Normalny"/>
    <w:link w:val="TekstdymkaZnak"/>
    <w:uiPriority w:val="99"/>
    <w:semiHidden/>
    <w:unhideWhenUsed/>
    <w:rsid w:val="00097EF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7EF7"/>
    <w:rPr>
      <w:rFonts w:ascii="Tahoma" w:hAnsi="Tahoma" w:cs="Tahoma"/>
      <w:sz w:val="16"/>
      <w:szCs w:val="16"/>
    </w:rPr>
  </w:style>
  <w:style w:type="paragraph" w:styleId="Tekstprzypisukocowego">
    <w:name w:val="endnote text"/>
    <w:basedOn w:val="Normalny"/>
    <w:link w:val="TekstprzypisukocowegoZnak"/>
    <w:uiPriority w:val="99"/>
    <w:semiHidden/>
    <w:unhideWhenUsed/>
    <w:rsid w:val="00D2280E"/>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280E"/>
    <w:rPr>
      <w:sz w:val="20"/>
      <w:szCs w:val="20"/>
    </w:rPr>
  </w:style>
  <w:style w:type="character" w:styleId="Odwoanieprzypisukocowego">
    <w:name w:val="endnote reference"/>
    <w:basedOn w:val="Domylnaczcionkaakapitu"/>
    <w:uiPriority w:val="99"/>
    <w:semiHidden/>
    <w:unhideWhenUsed/>
    <w:rsid w:val="00D2280E"/>
    <w:rPr>
      <w:vertAlign w:val="superscript"/>
    </w:rPr>
  </w:style>
  <w:style w:type="character" w:customStyle="1" w:styleId="Nagwek2Znak">
    <w:name w:val="Nagłówek 2 Znak"/>
    <w:basedOn w:val="Domylnaczcionkaakapitu"/>
    <w:link w:val="Nagwek2"/>
    <w:rsid w:val="00687CD9"/>
    <w:rPr>
      <w:rFonts w:eastAsiaTheme="majorEastAsia" w:cstheme="majorBidi"/>
      <w:b/>
      <w:sz w:val="28"/>
      <w:szCs w:val="26"/>
    </w:rPr>
  </w:style>
  <w:style w:type="character" w:customStyle="1" w:styleId="AkapitzlistZnak">
    <w:name w:val="Akapit z listą Znak"/>
    <w:aliases w:val="Akapit z tiretami Znak"/>
    <w:link w:val="Akapitzlist"/>
    <w:uiPriority w:val="34"/>
    <w:qFormat/>
    <w:locked/>
    <w:rsid w:val="003840D0"/>
  </w:style>
  <w:style w:type="paragraph" w:styleId="Tematkomentarza">
    <w:name w:val="annotation subject"/>
    <w:basedOn w:val="Tekstkomentarza"/>
    <w:next w:val="Tekstkomentarza"/>
    <w:link w:val="TematkomentarzaZnak"/>
    <w:uiPriority w:val="99"/>
    <w:semiHidden/>
    <w:unhideWhenUsed/>
    <w:rsid w:val="006C548E"/>
    <w:pPr>
      <w:spacing w:after="0"/>
    </w:pPr>
    <w:rPr>
      <w:b/>
      <w:bCs/>
    </w:rPr>
  </w:style>
  <w:style w:type="character" w:customStyle="1" w:styleId="TematkomentarzaZnak">
    <w:name w:val="Temat komentarza Znak"/>
    <w:basedOn w:val="TekstkomentarzaZnak"/>
    <w:link w:val="Tematkomentarza"/>
    <w:uiPriority w:val="99"/>
    <w:semiHidden/>
    <w:rsid w:val="006C548E"/>
    <w:rPr>
      <w:rFonts w:ascii="Verdana" w:hAnsi="Verdana"/>
      <w:b/>
      <w:bCs/>
      <w:sz w:val="20"/>
      <w:szCs w:val="20"/>
    </w:rPr>
  </w:style>
  <w:style w:type="paragraph" w:styleId="Poprawka">
    <w:name w:val="Revision"/>
    <w:hidden/>
    <w:uiPriority w:val="99"/>
    <w:semiHidden/>
    <w:rsid w:val="00A35644"/>
    <w:pPr>
      <w:spacing w:line="240" w:lineRule="auto"/>
    </w:pPr>
  </w:style>
  <w:style w:type="paragraph" w:styleId="Podtytu">
    <w:name w:val="Subtitle"/>
    <w:basedOn w:val="Normalny"/>
    <w:next w:val="Normalny"/>
    <w:uiPriority w:val="11"/>
    <w:pPr>
      <w:keepNext/>
      <w:keepLines/>
      <w:spacing w:before="360" w:after="80"/>
    </w:pPr>
    <w:rPr>
      <w:rFonts w:ascii="Georgia" w:eastAsia="Georgia" w:hAnsi="Georgia" w:cs="Georgia"/>
      <w:i/>
      <w:color w:val="666666"/>
      <w:sz w:val="48"/>
      <w:szCs w:val="48"/>
    </w:rPr>
  </w:style>
  <w:style w:type="paragraph" w:customStyle="1" w:styleId="Nazwakryterium">
    <w:name w:val="Nazwa kryterium"/>
    <w:basedOn w:val="Akapitzlist"/>
    <w:link w:val="NazwakryteriumZnak"/>
    <w:qFormat/>
    <w:rsid w:val="004B6B1D"/>
    <w:pPr>
      <w:numPr>
        <w:numId w:val="1"/>
      </w:numPr>
      <w:spacing w:before="240"/>
      <w:ind w:left="426" w:hanging="437"/>
    </w:pPr>
    <w:rPr>
      <w:b/>
      <w:bCs/>
    </w:rPr>
  </w:style>
  <w:style w:type="character" w:customStyle="1" w:styleId="NazwakryteriumZnak">
    <w:name w:val="Nazwa kryterium Znak"/>
    <w:basedOn w:val="AkapitzlistZnak"/>
    <w:link w:val="Nazwakryterium"/>
    <w:rsid w:val="004B6B1D"/>
    <w:rPr>
      <w:b/>
      <w:bCs/>
    </w:rPr>
  </w:style>
  <w:style w:type="paragraph" w:customStyle="1" w:styleId="Przypis">
    <w:name w:val="Przypis"/>
    <w:basedOn w:val="Tekstprzypisudolnego"/>
    <w:qFormat/>
    <w:rsid w:val="00687CD9"/>
    <w:pPr>
      <w:spacing w:line="276" w:lineRule="auto"/>
    </w:pPr>
    <w:rPr>
      <w:sz w:val="24"/>
    </w:rPr>
  </w:style>
  <w:style w:type="paragraph" w:customStyle="1" w:styleId="Informacjaopoprawiekryterium">
    <w:name w:val="Informacja o poprawie kryterium"/>
    <w:basedOn w:val="Normalny"/>
    <w:qFormat/>
    <w:rsid w:val="00195FED"/>
    <w:pPr>
      <w:spacing w:before="240"/>
    </w:pPr>
  </w:style>
  <w:style w:type="paragraph" w:customStyle="1" w:styleId="Akapitznumerami">
    <w:name w:val="Akapit z numerami"/>
    <w:basedOn w:val="Akapitzlist"/>
    <w:qFormat/>
    <w:rsid w:val="00195FED"/>
    <w:pPr>
      <w:numPr>
        <w:numId w:val="3"/>
      </w:numPr>
    </w:pPr>
  </w:style>
  <w:style w:type="paragraph" w:customStyle="1" w:styleId="Budetiharmongoram">
    <w:name w:val="Budżet i harmongoram"/>
    <w:basedOn w:val="Akapitzlist"/>
    <w:qFormat/>
    <w:rsid w:val="00195FED"/>
    <w:pPr>
      <w:numPr>
        <w:numId w:val="4"/>
      </w:numPr>
      <w:ind w:left="426" w:hanging="426"/>
    </w:pPr>
  </w:style>
  <w:style w:type="paragraph" w:customStyle="1" w:styleId="Nagwek30">
    <w:name w:val="Nagłówek 3."/>
    <w:basedOn w:val="Nagwek3"/>
    <w:qFormat/>
    <w:rsid w:val="003840D0"/>
    <w:pPr>
      <w:spacing w:before="120" w:after="0"/>
    </w:pPr>
    <w:rPr>
      <w:noProof/>
      <w:sz w:val="24"/>
    </w:rPr>
  </w:style>
  <w:style w:type="character" w:styleId="Nierozpoznanawzmianka">
    <w:name w:val="Unresolved Mention"/>
    <w:basedOn w:val="Domylnaczcionkaakapitu"/>
    <w:uiPriority w:val="99"/>
    <w:semiHidden/>
    <w:unhideWhenUsed/>
    <w:rsid w:val="00DE5CDF"/>
    <w:rPr>
      <w:color w:val="605E5C"/>
      <w:shd w:val="clear" w:color="auto" w:fill="E1DFDD"/>
    </w:rPr>
  </w:style>
  <w:style w:type="paragraph" w:customStyle="1" w:styleId="pf0">
    <w:name w:val="pf0"/>
    <w:basedOn w:val="Normalny"/>
    <w:rsid w:val="006554DC"/>
    <w:pPr>
      <w:spacing w:before="100" w:beforeAutospacing="1" w:after="100" w:afterAutospacing="1" w:line="240" w:lineRule="auto"/>
      <w:ind w:left="720"/>
    </w:pPr>
    <w:rPr>
      <w:rFonts w:ascii="Times New Roman" w:eastAsia="Times New Roman" w:hAnsi="Times New Roman" w:cs="Times New Roman"/>
    </w:rPr>
  </w:style>
  <w:style w:type="character" w:customStyle="1" w:styleId="cf01">
    <w:name w:val="cf01"/>
    <w:basedOn w:val="Domylnaczcionkaakapitu"/>
    <w:rsid w:val="006554DC"/>
    <w:rPr>
      <w:rFonts w:ascii="Segoe UI" w:hAnsi="Segoe UI" w:cs="Segoe UI" w:hint="default"/>
      <w:sz w:val="18"/>
      <w:szCs w:val="18"/>
    </w:rPr>
  </w:style>
  <w:style w:type="character" w:customStyle="1" w:styleId="cf11">
    <w:name w:val="cf11"/>
    <w:basedOn w:val="Domylnaczcionkaakapitu"/>
    <w:rsid w:val="006554DC"/>
    <w:rPr>
      <w:rFonts w:ascii="Segoe UI" w:hAnsi="Segoe UI" w:cs="Segoe UI" w:hint="default"/>
      <w:b/>
      <w:bCs/>
      <w:sz w:val="18"/>
      <w:szCs w:val="18"/>
    </w:rPr>
  </w:style>
  <w:style w:type="character" w:customStyle="1" w:styleId="cf21">
    <w:name w:val="cf21"/>
    <w:basedOn w:val="Domylnaczcionkaakapitu"/>
    <w:rsid w:val="006554DC"/>
    <w:rPr>
      <w:rFonts w:ascii="Segoe UI" w:hAnsi="Segoe UI" w:cs="Segoe UI" w:hint="default"/>
      <w:color w:val="0000FF"/>
      <w:sz w:val="18"/>
      <w:szCs w:val="18"/>
    </w:rPr>
  </w:style>
  <w:style w:type="character" w:customStyle="1" w:styleId="cf31">
    <w:name w:val="cf31"/>
    <w:basedOn w:val="Domylnaczcionkaakapitu"/>
    <w:rsid w:val="006554DC"/>
    <w:rPr>
      <w:rFonts w:ascii="Segoe UI" w:hAnsi="Segoe UI" w:cs="Segoe UI" w:hint="default"/>
      <w:sz w:val="18"/>
      <w:szCs w:val="18"/>
    </w:rPr>
  </w:style>
  <w:style w:type="character" w:customStyle="1" w:styleId="cf41">
    <w:name w:val="cf41"/>
    <w:basedOn w:val="Domylnaczcionkaakapitu"/>
    <w:rsid w:val="006554DC"/>
    <w:rPr>
      <w:rFonts w:ascii="Segoe UI" w:hAnsi="Segoe UI" w:cs="Segoe UI" w:hint="default"/>
      <w:color w:val="0000FF"/>
      <w:sz w:val="18"/>
      <w:szCs w:val="18"/>
      <w:shd w:val="clear" w:color="auto" w:fill="FFFF00"/>
    </w:rPr>
  </w:style>
  <w:style w:type="character" w:customStyle="1" w:styleId="ui-provider">
    <w:name w:val="ui-provider"/>
    <w:basedOn w:val="Domylnaczcionkaakapitu"/>
    <w:rsid w:val="00AF745F"/>
  </w:style>
  <w:style w:type="character" w:customStyle="1" w:styleId="hgkelc">
    <w:name w:val="hgkelc"/>
    <w:basedOn w:val="Domylnaczcionkaakapitu"/>
    <w:rsid w:val="00AF745F"/>
  </w:style>
  <w:style w:type="paragraph" w:styleId="NormalnyWeb">
    <w:name w:val="Normal (Web)"/>
    <w:basedOn w:val="Normalny"/>
    <w:uiPriority w:val="99"/>
    <w:unhideWhenUsed/>
    <w:rsid w:val="00234A8F"/>
    <w:pPr>
      <w:spacing w:before="100" w:beforeAutospacing="1" w:after="100" w:afterAutospacing="1" w:line="240" w:lineRule="auto"/>
    </w:pPr>
    <w:rPr>
      <w:rFonts w:ascii="Calibri" w:eastAsiaTheme="minorHAnsi" w:hAnsi="Calibri" w:cs="Calibri"/>
      <w:sz w:val="22"/>
      <w:szCs w:val="22"/>
    </w:rPr>
  </w:style>
  <w:style w:type="paragraph" w:customStyle="1" w:styleId="Default">
    <w:name w:val="Default"/>
    <w:rsid w:val="008F3224"/>
    <w:pPr>
      <w:autoSpaceDE w:val="0"/>
      <w:autoSpaceDN w:val="0"/>
      <w:adjustRightInd w:val="0"/>
      <w:spacing w:before="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288487">
      <w:bodyDiv w:val="1"/>
      <w:marLeft w:val="0"/>
      <w:marRight w:val="0"/>
      <w:marTop w:val="0"/>
      <w:marBottom w:val="0"/>
      <w:divBdr>
        <w:top w:val="none" w:sz="0" w:space="0" w:color="auto"/>
        <w:left w:val="none" w:sz="0" w:space="0" w:color="auto"/>
        <w:bottom w:val="none" w:sz="0" w:space="0" w:color="auto"/>
        <w:right w:val="none" w:sz="0" w:space="0" w:color="auto"/>
      </w:divBdr>
    </w:div>
    <w:div w:id="663706559">
      <w:bodyDiv w:val="1"/>
      <w:marLeft w:val="0"/>
      <w:marRight w:val="0"/>
      <w:marTop w:val="0"/>
      <w:marBottom w:val="0"/>
      <w:divBdr>
        <w:top w:val="none" w:sz="0" w:space="0" w:color="auto"/>
        <w:left w:val="none" w:sz="0" w:space="0" w:color="auto"/>
        <w:bottom w:val="none" w:sz="0" w:space="0" w:color="auto"/>
        <w:right w:val="none" w:sz="0" w:space="0" w:color="auto"/>
      </w:divBdr>
    </w:div>
    <w:div w:id="861482506">
      <w:bodyDiv w:val="1"/>
      <w:marLeft w:val="0"/>
      <w:marRight w:val="0"/>
      <w:marTop w:val="0"/>
      <w:marBottom w:val="0"/>
      <w:divBdr>
        <w:top w:val="none" w:sz="0" w:space="0" w:color="auto"/>
        <w:left w:val="none" w:sz="0" w:space="0" w:color="auto"/>
        <w:bottom w:val="none" w:sz="0" w:space="0" w:color="auto"/>
        <w:right w:val="none" w:sz="0" w:space="0" w:color="auto"/>
      </w:divBdr>
    </w:div>
    <w:div w:id="879125407">
      <w:bodyDiv w:val="1"/>
      <w:marLeft w:val="0"/>
      <w:marRight w:val="0"/>
      <w:marTop w:val="0"/>
      <w:marBottom w:val="0"/>
      <w:divBdr>
        <w:top w:val="none" w:sz="0" w:space="0" w:color="auto"/>
        <w:left w:val="none" w:sz="0" w:space="0" w:color="auto"/>
        <w:bottom w:val="none" w:sz="0" w:space="0" w:color="auto"/>
        <w:right w:val="none" w:sz="0" w:space="0" w:color="auto"/>
      </w:divBdr>
    </w:div>
    <w:div w:id="970091436">
      <w:bodyDiv w:val="1"/>
      <w:marLeft w:val="0"/>
      <w:marRight w:val="0"/>
      <w:marTop w:val="0"/>
      <w:marBottom w:val="0"/>
      <w:divBdr>
        <w:top w:val="none" w:sz="0" w:space="0" w:color="auto"/>
        <w:left w:val="none" w:sz="0" w:space="0" w:color="auto"/>
        <w:bottom w:val="none" w:sz="0" w:space="0" w:color="auto"/>
        <w:right w:val="none" w:sz="0" w:space="0" w:color="auto"/>
      </w:divBdr>
    </w:div>
    <w:div w:id="1178429033">
      <w:bodyDiv w:val="1"/>
      <w:marLeft w:val="0"/>
      <w:marRight w:val="0"/>
      <w:marTop w:val="0"/>
      <w:marBottom w:val="0"/>
      <w:divBdr>
        <w:top w:val="none" w:sz="0" w:space="0" w:color="auto"/>
        <w:left w:val="none" w:sz="0" w:space="0" w:color="auto"/>
        <w:bottom w:val="none" w:sz="0" w:space="0" w:color="auto"/>
        <w:right w:val="none" w:sz="0" w:space="0" w:color="auto"/>
      </w:divBdr>
    </w:div>
    <w:div w:id="1565333173">
      <w:bodyDiv w:val="1"/>
      <w:marLeft w:val="0"/>
      <w:marRight w:val="0"/>
      <w:marTop w:val="0"/>
      <w:marBottom w:val="0"/>
      <w:divBdr>
        <w:top w:val="none" w:sz="0" w:space="0" w:color="auto"/>
        <w:left w:val="none" w:sz="0" w:space="0" w:color="auto"/>
        <w:bottom w:val="none" w:sz="0" w:space="0" w:color="auto"/>
        <w:right w:val="none" w:sz="0" w:space="0" w:color="auto"/>
      </w:divBdr>
    </w:div>
    <w:div w:id="1615282901">
      <w:bodyDiv w:val="1"/>
      <w:marLeft w:val="0"/>
      <w:marRight w:val="0"/>
      <w:marTop w:val="0"/>
      <w:marBottom w:val="0"/>
      <w:divBdr>
        <w:top w:val="none" w:sz="0" w:space="0" w:color="auto"/>
        <w:left w:val="none" w:sz="0" w:space="0" w:color="auto"/>
        <w:bottom w:val="none" w:sz="0" w:space="0" w:color="auto"/>
        <w:right w:val="none" w:sz="0" w:space="0" w:color="auto"/>
      </w:divBdr>
    </w:div>
    <w:div w:id="1644192823">
      <w:bodyDiv w:val="1"/>
      <w:marLeft w:val="0"/>
      <w:marRight w:val="0"/>
      <w:marTop w:val="0"/>
      <w:marBottom w:val="0"/>
      <w:divBdr>
        <w:top w:val="none" w:sz="0" w:space="0" w:color="auto"/>
        <w:left w:val="none" w:sz="0" w:space="0" w:color="auto"/>
        <w:bottom w:val="none" w:sz="0" w:space="0" w:color="auto"/>
        <w:right w:val="none" w:sz="0" w:space="0" w:color="auto"/>
      </w:divBdr>
    </w:div>
    <w:div w:id="176029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anna_bielecka@parp.gov.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lBnJwpQ01YB5dc5091MR3NNQg==">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OidmQMTAAQhRzdWdnZXN0Lm9lbm5teDRwazZseSK8AwoLQUFBQXoyMHVTa1US5QIKC0FBQUF6MjB1U2tVEgtBQUFBejIwdVNrVRoNCgl0ZXh0L2h0bWwSACIOCgp0ZXh0L3BsYWluEgAqSgoRTWljaGVqIEFsZWtzYW5kcmEaNS8vc3NsLmdzdGF0aWMuY29tL2RvY3MvY29tbW9uL2JsdWVfc2lsaG91ZXR0ZTk2LTAucG5nMIDblr+QMTiA25a/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Fm2NpIGUtZG9zdMSZcCBwb3RlbmNqYWxuaWUgamVzdCBtb8W8bGl3b8WbY2kgd3lrb3J6eXN0eXdhbmlhIG5vd3ljaCBmdW5rY2pvbmFsbm/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Fm2NpIGUtZG9zdMSZcCBwb3RlbmNqYWxuaWUgamVzdCBtb8W8bGl3b8WbY2kgd3lrb3J6eXN0eXdhbmlhIG5vd3ljaCBmdW5rY2pvbmFsbm/Fm2NpIHd5cHJhY293YW55Y2ggdyBwcm9qZWtjaWUgZS1kb3N0xJlwsAEAuAEBGMDT0qOMMSCUmuPYkDEwAEIIa2l4LmNtdDUi0S0KC0FBQUF6MjB1U2trEqctCgtBQUFBejIwdVNraxILQUFBQXoyMHVTa2satwEKCXRleHQvaHRtbBKpAVByb3N6xJkgZG9kYcSHIGluZm9ybWFjasSZIG8ga2xhdXp1bGFjaCBzcG/FgmVjem55Y2ggdyBwcnp5cGFka3UgemFtw7N3aWXFhCBwdWJsaWN6bnljaC48YnI+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Fm2NpxIUuKkYKDU5pa293c2thIEFubmEaNS8vc3NsLmdzdGF0aWMuY29tL2RvY3MvY29tbW9uL2JsdWVfc2lsaG91ZXR0ZTk2LTAucG5nMOD7ttiLMTigjee+kDFCogMKC0FBQUF6MjB1U2tvEgtBQUFBejIwdVNraxpFCgl0ZXh0L2h0bWwSOEN6eSBjaG9kemkgbyBrbGF1enVsZSBzcG/FgmVjem5lIGN6eSBhc3Bla3R5IHNwb8WCZWN6bmU/IkYKCnRleHQvcGxhaW4SOEN6eSBjaG9kemkgbyBrbGF1enVsZSBzcG/FgmVjem5lIGN6eSBhc3Bla3R5IHNwb8WCZWN6bmU/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tuPMXJHCgxBbm5hIFN6b3N0YWsaNwo1Ly9zc2wuZ3N0YXRpYy5jb20vZG9jcy9jb21tb24vYmx1ZV9zaWxob3VldHRlOTYtMC5wbmd4AIgBAZoBBggAEAAYAKoBkwMSkANEb2RhbmEgem9zdGHFgmEgaW5mb3JtYWNqYSBvIHphdHJ1ZG5pZW5pdSBvc8OzYiB6IG5pZXBlxYJub3NwcmF3bm/Fm2NpxIUuwqA8YnI+TmllIGNoY2llbGliecWbbXkgbmF0b21pYXN0IGRla2xhcm93YcSHIGFzcGVrdMOzdyBzcG/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FgmVjem55Y2guIFcgb3BpbmlpIElQIE1FaU4gdXd6Z2zEmWRuaWVuaWUgdyBmaXN6Y2UgcsOzd25pZcW8IHphcGlzdSBvZG5vc3rEhWNlZ28gc2nEmSBkbyB3bmlvc2t1IG8gZG9maW5hbnNvd2FuaWUgKGRvdC4ga2xhdXp1bCBzcG/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Fm2NpxIUusAEAuAEBGOD7ttiLMSCgjee+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go:docsCustomData>
</go:gDocsCustomXmlDataStorage>
</file>

<file path=customXml/itemProps1.xml><?xml version="1.0" encoding="utf-8"?>
<ds:datastoreItem xmlns:ds="http://schemas.openxmlformats.org/officeDocument/2006/customXml" ds:itemID="{D4EA0DFE-5070-4B65-924A-83492CE2AB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3988</Words>
  <Characters>23934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dc:creator>
  <cp:lastModifiedBy>Cegiełka Katarzyna</cp:lastModifiedBy>
  <cp:revision>16</cp:revision>
  <dcterms:created xsi:type="dcterms:W3CDTF">2024-05-17T14:09:00Z</dcterms:created>
  <dcterms:modified xsi:type="dcterms:W3CDTF">2024-06-11T10:52:00Z</dcterms:modified>
</cp:coreProperties>
</file>